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A817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A03A818" w14:textId="77777777" w:rsidR="00AC37B3" w:rsidRDefault="00AC37B3">
      <w:pPr>
        <w:spacing w:line="240" w:lineRule="exact"/>
        <w:jc w:val="center"/>
        <w:rPr>
          <w:rFonts w:ascii="Times New Roman" w:hAnsi="Times New Roman" w:cs="Times New Roman"/>
        </w:rPr>
      </w:pPr>
      <w:bookmarkStart w:id="0" w:name="_DV_M0"/>
      <w:bookmarkEnd w:id="0"/>
      <w:r>
        <w:rPr>
          <w:rFonts w:ascii="Times New Roman" w:hAnsi="Times New Roman" w:cs="Times New Roman"/>
        </w:rPr>
        <w:t>UNITED STATES OF AMERICA</w:t>
      </w:r>
    </w:p>
    <w:p w14:paraId="1A03A819" w14:textId="77777777" w:rsidR="00AC37B3" w:rsidRDefault="00AC37B3">
      <w:pPr>
        <w:spacing w:line="240" w:lineRule="exact"/>
        <w:jc w:val="center"/>
        <w:rPr>
          <w:rFonts w:ascii="Times New Roman" w:hAnsi="Times New Roman" w:cs="Times New Roman"/>
        </w:rPr>
      </w:pPr>
      <w:bookmarkStart w:id="1" w:name="_DV_M1"/>
      <w:bookmarkEnd w:id="1"/>
      <w:r>
        <w:rPr>
          <w:rFonts w:ascii="Times New Roman" w:hAnsi="Times New Roman" w:cs="Times New Roman"/>
        </w:rPr>
        <w:t>U.S. DEPARTMENT OF ENERGY</w:t>
      </w:r>
    </w:p>
    <w:p w14:paraId="1A03A81A" w14:textId="77777777" w:rsidR="00AC37B3" w:rsidRDefault="00AC37B3">
      <w:pPr>
        <w:spacing w:line="240" w:lineRule="exact"/>
        <w:jc w:val="center"/>
        <w:rPr>
          <w:rFonts w:ascii="Times New Roman" w:hAnsi="Times New Roman" w:cs="Times New Roman"/>
        </w:rPr>
      </w:pPr>
      <w:bookmarkStart w:id="2" w:name="_DV_M2"/>
      <w:bookmarkEnd w:id="2"/>
      <w:r>
        <w:rPr>
          <w:rFonts w:ascii="Times New Roman" w:hAnsi="Times New Roman" w:cs="Times New Roman"/>
        </w:rPr>
        <w:t>BEFORE THE</w:t>
      </w:r>
    </w:p>
    <w:p w14:paraId="1A03A81B" w14:textId="77777777" w:rsidR="00AC37B3" w:rsidRDefault="00AC37B3">
      <w:pPr>
        <w:spacing w:line="240" w:lineRule="exact"/>
        <w:jc w:val="center"/>
        <w:rPr>
          <w:rFonts w:ascii="Times New Roman" w:hAnsi="Times New Roman" w:cs="Times New Roman"/>
        </w:rPr>
      </w:pPr>
      <w:bookmarkStart w:id="3" w:name="_DV_M3"/>
      <w:bookmarkEnd w:id="3"/>
      <w:r>
        <w:rPr>
          <w:rFonts w:ascii="Times New Roman" w:hAnsi="Times New Roman" w:cs="Times New Roman"/>
        </w:rPr>
        <w:t>BONNEVILLE POWER ADMINISTRATION</w:t>
      </w:r>
    </w:p>
    <w:p w14:paraId="1A03A81C" w14:textId="77777777" w:rsidR="00AC37B3" w:rsidRDefault="00AC37B3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8490"/>
          <w:tab w:val="left" w:pos="9210"/>
          <w:tab w:val="left" w:pos="9270"/>
        </w:tabs>
        <w:spacing w:line="240" w:lineRule="exact"/>
        <w:rPr>
          <w:rFonts w:ascii="Times New Roman" w:hAnsi="Times New Roman" w:cs="Times New Roman"/>
        </w:rPr>
      </w:pPr>
    </w:p>
    <w:p w14:paraId="1A03A81D" w14:textId="77777777" w:rsidR="00C4645F" w:rsidRDefault="00C4645F">
      <w:pPr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8490"/>
          <w:tab w:val="left" w:pos="9210"/>
          <w:tab w:val="left" w:pos="9270"/>
        </w:tabs>
        <w:spacing w:line="240" w:lineRule="exact"/>
        <w:rPr>
          <w:rFonts w:ascii="Times New Roman" w:hAnsi="Times New Roman" w:cs="Times New Roman"/>
        </w:rPr>
      </w:pPr>
    </w:p>
    <w:p w14:paraId="1A03A81E" w14:textId="77777777" w:rsidR="00D31CB8" w:rsidRDefault="00D31CB8" w:rsidP="00D31CB8">
      <w:pPr>
        <w:pStyle w:val="Default"/>
        <w:tabs>
          <w:tab w:val="left" w:pos="4860"/>
        </w:tabs>
        <w:rPr>
          <w:color w:val="auto"/>
        </w:rPr>
      </w:pPr>
      <w:bookmarkStart w:id="4" w:name="_DV_M4"/>
      <w:bookmarkStart w:id="5" w:name="_DV_M5"/>
      <w:bookmarkEnd w:id="4"/>
      <w:bookmarkEnd w:id="5"/>
      <w:r>
        <w:rPr>
          <w:color w:val="auto"/>
        </w:rPr>
        <w:tab/>
        <w:t>)</w:t>
      </w:r>
    </w:p>
    <w:p w14:paraId="1A03A81F" w14:textId="77777777" w:rsidR="00D31CB8" w:rsidRDefault="00D31CB8" w:rsidP="00D31CB8">
      <w:pPr>
        <w:pStyle w:val="Default"/>
        <w:tabs>
          <w:tab w:val="left" w:pos="4860"/>
          <w:tab w:val="left" w:pos="5760"/>
        </w:tabs>
        <w:rPr>
          <w:color w:val="auto"/>
        </w:rPr>
      </w:pPr>
      <w:r w:rsidRPr="007A5CEC">
        <w:rPr>
          <w:color w:val="auto"/>
        </w:rPr>
        <w:t>201</w:t>
      </w:r>
      <w:r w:rsidR="00685A69" w:rsidRPr="007A5CEC">
        <w:rPr>
          <w:color w:val="auto"/>
        </w:rPr>
        <w:t>6</w:t>
      </w:r>
      <w:r w:rsidR="00EE38F1" w:rsidRPr="007A5CEC">
        <w:rPr>
          <w:color w:val="auto"/>
        </w:rPr>
        <w:t xml:space="preserve"> </w:t>
      </w:r>
      <w:r w:rsidRPr="007A5CEC">
        <w:rPr>
          <w:color w:val="auto"/>
        </w:rPr>
        <w:t>RATE ADJUSTMENT PROCEEDING</w:t>
      </w:r>
      <w:r w:rsidRPr="007A5CEC">
        <w:rPr>
          <w:color w:val="auto"/>
        </w:rPr>
        <w:tab/>
        <w:t>)</w:t>
      </w:r>
      <w:r w:rsidRPr="007A5CEC">
        <w:rPr>
          <w:color w:val="auto"/>
        </w:rPr>
        <w:tab/>
        <w:t xml:space="preserve">Docket Number </w:t>
      </w:r>
      <w:r w:rsidRPr="007A5CEC">
        <w:rPr>
          <w:color w:val="auto"/>
        </w:rPr>
        <w:tab/>
        <w:t>BP-1</w:t>
      </w:r>
      <w:r w:rsidR="00685A69" w:rsidRPr="007A5CEC">
        <w:rPr>
          <w:color w:val="auto"/>
        </w:rPr>
        <w:t>6</w:t>
      </w:r>
      <w:r>
        <w:rPr>
          <w:color w:val="auto"/>
        </w:rPr>
        <w:tab/>
      </w:r>
    </w:p>
    <w:p w14:paraId="1A03A820" w14:textId="77777777" w:rsidR="00C4645F" w:rsidRDefault="00D31CB8" w:rsidP="00D31CB8">
      <w:pPr>
        <w:pStyle w:val="Default"/>
        <w:tabs>
          <w:tab w:val="left" w:pos="4860"/>
        </w:tabs>
        <w:rPr>
          <w:color w:val="auto"/>
        </w:rPr>
      </w:pPr>
      <w:r>
        <w:rPr>
          <w:color w:val="auto"/>
        </w:rPr>
        <w:tab/>
        <w:t>)</w:t>
      </w:r>
      <w:r>
        <w:rPr>
          <w:color w:val="auto"/>
        </w:rPr>
        <w:tab/>
      </w:r>
      <w:r w:rsidR="00F04B10">
        <w:rPr>
          <w:color w:val="auto"/>
        </w:rPr>
        <w:tab/>
      </w:r>
      <w:r w:rsidR="00C4645F">
        <w:rPr>
          <w:color w:val="auto"/>
        </w:rPr>
        <w:tab/>
      </w:r>
      <w:r w:rsidR="00C4645F">
        <w:rPr>
          <w:color w:val="auto"/>
        </w:rPr>
        <w:tab/>
      </w:r>
      <w:r w:rsidR="00C4645F">
        <w:rPr>
          <w:color w:val="auto"/>
        </w:rPr>
        <w:tab/>
      </w:r>
    </w:p>
    <w:p w14:paraId="1A03A821" w14:textId="77777777" w:rsidR="00AC37B3" w:rsidRDefault="005151C2" w:rsidP="00C4645F">
      <w:pPr>
        <w:spacing w:line="240" w:lineRule="exact"/>
        <w:jc w:val="both"/>
        <w:rPr>
          <w:rFonts w:ascii="Times New Roman" w:hAnsi="Times New Roman" w:cs="Times New Roman"/>
        </w:rPr>
      </w:pPr>
      <w:r>
        <w:pict w14:anchorId="1A03A887">
          <v:rect id="_x0000_i1025" style="width:0;height:1.5pt" o:hralign="center" o:hrstd="t" o:hr="t" fillcolor="#aca899" stroked="f"/>
        </w:pict>
      </w:r>
      <w:r w:rsidR="00AC37B3">
        <w:rPr>
          <w:rFonts w:ascii="Times New Roman" w:hAnsi="Times New Roman" w:cs="Times New Roman"/>
        </w:rPr>
        <w:tab/>
      </w:r>
    </w:p>
    <w:p w14:paraId="1A03A822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</w:p>
    <w:p w14:paraId="1A03A823" w14:textId="77777777" w:rsidR="00AC37B3" w:rsidRDefault="00AC37B3">
      <w:pPr>
        <w:spacing w:line="240" w:lineRule="exact"/>
        <w:jc w:val="center"/>
        <w:rPr>
          <w:rFonts w:ascii="Times New Roman" w:hAnsi="Times New Roman" w:cs="Times New Roman"/>
          <w:u w:val="single"/>
        </w:rPr>
      </w:pPr>
      <w:bookmarkStart w:id="6" w:name="_DV_M6"/>
      <w:bookmarkEnd w:id="6"/>
      <w:r>
        <w:rPr>
          <w:rFonts w:ascii="Times New Roman" w:hAnsi="Times New Roman" w:cs="Times New Roman"/>
          <w:b/>
          <w:bCs/>
          <w:u w:val="single"/>
        </w:rPr>
        <w:t xml:space="preserve">SPECIAL RULES OF PRACTICE </w:t>
      </w:r>
      <w:r w:rsidR="00630CE5">
        <w:rPr>
          <w:rFonts w:ascii="Times New Roman" w:hAnsi="Times New Roman" w:cs="Times New Roman"/>
          <w:b/>
          <w:bCs/>
          <w:u w:val="single"/>
        </w:rPr>
        <w:t>GOVERNING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630CE5">
        <w:rPr>
          <w:rFonts w:ascii="Times New Roman" w:hAnsi="Times New Roman" w:cs="Times New Roman"/>
          <w:b/>
          <w:bCs/>
          <w:u w:val="single"/>
        </w:rPr>
        <w:t xml:space="preserve">THIS </w:t>
      </w:r>
      <w:r>
        <w:rPr>
          <w:rFonts w:ascii="Times New Roman" w:hAnsi="Times New Roman" w:cs="Times New Roman"/>
          <w:b/>
          <w:bCs/>
          <w:u w:val="single"/>
        </w:rPr>
        <w:t>PROCEEDING</w:t>
      </w:r>
    </w:p>
    <w:p w14:paraId="1A03A824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</w:p>
    <w:p w14:paraId="1A03A825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</w:p>
    <w:p w14:paraId="1A03A826" w14:textId="77777777" w:rsidR="00FC6206" w:rsidRDefault="00FC6206">
      <w:pPr>
        <w:rPr>
          <w:rFonts w:ascii="Times New Roman" w:hAnsi="Times New Roman" w:cs="Times New Roman"/>
        </w:rPr>
      </w:pPr>
      <w:bookmarkStart w:id="7" w:name="_DV_M7"/>
      <w:bookmarkStart w:id="8" w:name="_DV_M8"/>
      <w:bookmarkEnd w:id="7"/>
      <w:bookmarkEnd w:id="8"/>
    </w:p>
    <w:p w14:paraId="1A03A827" w14:textId="77777777" w:rsidR="00AC37B3" w:rsidRDefault="00112117">
      <w:pPr>
        <w:spacing w:line="240" w:lineRule="exact"/>
        <w:rPr>
          <w:rFonts w:ascii="Times New Roman" w:hAnsi="Times New Roman" w:cs="Times New Roman"/>
          <w:u w:val="single"/>
        </w:rPr>
      </w:pPr>
      <w:bookmarkStart w:id="9" w:name="_DV_M9"/>
      <w:bookmarkEnd w:id="9"/>
      <w:r>
        <w:rPr>
          <w:rFonts w:ascii="Times New Roman" w:hAnsi="Times New Roman" w:cs="Times New Roman"/>
          <w:u w:val="single"/>
        </w:rPr>
        <w:t>FORMING JOINT PARTIES</w:t>
      </w:r>
    </w:p>
    <w:p w14:paraId="1A03A828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</w:p>
    <w:p w14:paraId="1A03A829" w14:textId="77777777" w:rsidR="002938A7" w:rsidRDefault="00AC37B3" w:rsidP="00C02E37">
      <w:pPr>
        <w:jc w:val="both"/>
        <w:rPr>
          <w:rFonts w:ascii="Times New Roman" w:hAnsi="Times New Roman" w:cs="Times New Roman"/>
        </w:rPr>
      </w:pPr>
      <w:bookmarkStart w:id="10" w:name="_DV_M10"/>
      <w:bookmarkEnd w:id="10"/>
      <w:r>
        <w:rPr>
          <w:rFonts w:ascii="Times New Roman" w:hAnsi="Times New Roman" w:cs="Times New Roman"/>
        </w:rPr>
        <w:tab/>
        <w:t xml:space="preserve">Parties with common interests or positions in </w:t>
      </w:r>
      <w:r w:rsidR="00630CE5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proceeding </w:t>
      </w:r>
      <w:r w:rsidRPr="00D62C12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group themselves to </w:t>
      </w:r>
      <w:r w:rsidR="003076CC">
        <w:rPr>
          <w:rFonts w:ascii="Times New Roman" w:hAnsi="Times New Roman" w:cs="Times New Roman"/>
        </w:rPr>
        <w:t>act as a joint party for purposes of</w:t>
      </w:r>
      <w:r>
        <w:rPr>
          <w:rFonts w:ascii="Times New Roman" w:hAnsi="Times New Roman" w:cs="Times New Roman"/>
        </w:rPr>
        <w:t xml:space="preserve"> </w:t>
      </w:r>
      <w:r w:rsidR="003076CC">
        <w:rPr>
          <w:rFonts w:ascii="Times New Roman" w:hAnsi="Times New Roman" w:cs="Times New Roman"/>
        </w:rPr>
        <w:t>filing,</w:t>
      </w:r>
      <w:r>
        <w:rPr>
          <w:rFonts w:ascii="Times New Roman" w:hAnsi="Times New Roman" w:cs="Times New Roman"/>
        </w:rPr>
        <w:t xml:space="preserve"> presentation of evidence, cross</w:t>
      </w:r>
      <w:r w:rsidR="00AF27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examination, and briefing.  Such grouping will be without derogation to the right of any party to represent a separate point of view where its position differs from that of the group in which it is participating</w:t>
      </w:r>
      <w:r w:rsidR="00F40393">
        <w:rPr>
          <w:rFonts w:ascii="Times New Roman" w:hAnsi="Times New Roman" w:cs="Times New Roman"/>
        </w:rPr>
        <w:t>.</w:t>
      </w:r>
      <w:r w:rsidR="009E288C">
        <w:rPr>
          <w:rFonts w:ascii="Times New Roman" w:hAnsi="Times New Roman" w:cs="Times New Roman"/>
        </w:rPr>
        <w:t xml:space="preserve">  </w:t>
      </w:r>
    </w:p>
    <w:p w14:paraId="1A03A82A" w14:textId="77777777" w:rsidR="002938A7" w:rsidRDefault="002938A7" w:rsidP="00C02E37">
      <w:pPr>
        <w:jc w:val="both"/>
        <w:rPr>
          <w:rFonts w:ascii="Times New Roman" w:hAnsi="Times New Roman" w:cs="Times New Roman"/>
        </w:rPr>
      </w:pPr>
    </w:p>
    <w:p w14:paraId="1A03A82B" w14:textId="77777777" w:rsidR="00AC37B3" w:rsidRPr="002938A7" w:rsidRDefault="00B70670" w:rsidP="00C02E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form a joint party, one member of the </w:t>
      </w:r>
      <w:r w:rsidR="00464455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joint party must email </w:t>
      </w:r>
      <w:r w:rsidR="00BA6D5F">
        <w:rPr>
          <w:rFonts w:ascii="Times New Roman" w:hAnsi="Times New Roman" w:cs="Times New Roman"/>
        </w:rPr>
        <w:t xml:space="preserve">a list of proposed joint party members to </w:t>
      </w:r>
      <w:r>
        <w:rPr>
          <w:rFonts w:ascii="Times New Roman" w:hAnsi="Times New Roman" w:cs="Times New Roman"/>
        </w:rPr>
        <w:t xml:space="preserve">the Hearing Clerks </w:t>
      </w:r>
      <w:r w:rsidR="00BA6D5F">
        <w:rPr>
          <w:rFonts w:ascii="Times New Roman" w:hAnsi="Times New Roman" w:cs="Times New Roman"/>
        </w:rPr>
        <w:t>and to counsel for each proposed member</w:t>
      </w:r>
      <w:r w:rsidR="004644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2938A7" w:rsidRPr="002938A7">
        <w:rPr>
          <w:rFonts w:ascii="Times New Roman" w:hAnsi="Times New Roman" w:cs="Times New Roman"/>
        </w:rPr>
        <w:t>The Hearing Clerks will form the joint party</w:t>
      </w:r>
      <w:r w:rsidR="00BA6D5F">
        <w:rPr>
          <w:rFonts w:ascii="Times New Roman" w:hAnsi="Times New Roman" w:cs="Times New Roman"/>
        </w:rPr>
        <w:t>,</w:t>
      </w:r>
      <w:r w:rsidR="002938A7" w:rsidRPr="002938A7">
        <w:rPr>
          <w:rFonts w:ascii="Times New Roman" w:hAnsi="Times New Roman" w:cs="Times New Roman"/>
        </w:rPr>
        <w:t xml:space="preserve"> assign a joint party code</w:t>
      </w:r>
      <w:r w:rsidR="00BA6D5F">
        <w:rPr>
          <w:rFonts w:ascii="Times New Roman" w:hAnsi="Times New Roman" w:cs="Times New Roman"/>
        </w:rPr>
        <w:t xml:space="preserve">, </w:t>
      </w:r>
      <w:r w:rsidR="00040275">
        <w:rPr>
          <w:rFonts w:ascii="Times New Roman" w:hAnsi="Times New Roman" w:cs="Times New Roman"/>
        </w:rPr>
        <w:t>and email</w:t>
      </w:r>
      <w:r>
        <w:rPr>
          <w:rFonts w:ascii="Times New Roman" w:hAnsi="Times New Roman" w:cs="Times New Roman"/>
        </w:rPr>
        <w:t xml:space="preserve"> </w:t>
      </w:r>
      <w:r w:rsidR="00BA6D5F">
        <w:rPr>
          <w:rFonts w:ascii="Times New Roman" w:hAnsi="Times New Roman" w:cs="Times New Roman"/>
        </w:rPr>
        <w:t xml:space="preserve">notice to </w:t>
      </w:r>
      <w:r>
        <w:rPr>
          <w:rFonts w:ascii="Times New Roman" w:hAnsi="Times New Roman" w:cs="Times New Roman"/>
        </w:rPr>
        <w:t>all litigants</w:t>
      </w:r>
      <w:r w:rsidR="00464455">
        <w:rPr>
          <w:rFonts w:ascii="Times New Roman" w:hAnsi="Times New Roman" w:cs="Times New Roman"/>
        </w:rPr>
        <w:t xml:space="preserve">, stating </w:t>
      </w:r>
      <w:r w:rsidR="000B1091">
        <w:rPr>
          <w:rFonts w:ascii="Times New Roman" w:hAnsi="Times New Roman" w:cs="Times New Roman"/>
        </w:rPr>
        <w:t xml:space="preserve">the joint party code and </w:t>
      </w:r>
      <w:r w:rsidR="00464455">
        <w:rPr>
          <w:rFonts w:ascii="Times New Roman" w:hAnsi="Times New Roman" w:cs="Times New Roman"/>
        </w:rPr>
        <w:t xml:space="preserve">listing the </w:t>
      </w:r>
      <w:r w:rsidR="000B1091">
        <w:rPr>
          <w:rFonts w:ascii="Times New Roman" w:hAnsi="Times New Roman" w:cs="Times New Roman"/>
        </w:rPr>
        <w:t xml:space="preserve">joint party </w:t>
      </w:r>
      <w:r w:rsidR="000B1091" w:rsidRPr="007A5CEC">
        <w:rPr>
          <w:rFonts w:ascii="Times New Roman" w:hAnsi="Times New Roman" w:cs="Times New Roman"/>
        </w:rPr>
        <w:t>members</w:t>
      </w:r>
      <w:r w:rsidR="00464455" w:rsidRPr="007A5CEC">
        <w:rPr>
          <w:rFonts w:ascii="Times New Roman" w:hAnsi="Times New Roman" w:cs="Times New Roman"/>
        </w:rPr>
        <w:t>.</w:t>
      </w:r>
      <w:r w:rsidRPr="007A5CEC">
        <w:rPr>
          <w:rFonts w:ascii="Times New Roman" w:hAnsi="Times New Roman" w:cs="Times New Roman"/>
        </w:rPr>
        <w:t xml:space="preserve">  </w:t>
      </w:r>
      <w:r w:rsidR="00E03BB1" w:rsidRPr="007A5CEC">
        <w:rPr>
          <w:rFonts w:ascii="Times New Roman" w:hAnsi="Times New Roman" w:cs="Times New Roman"/>
        </w:rPr>
        <w:t xml:space="preserve">For joint </w:t>
      </w:r>
      <w:r w:rsidRPr="007A5CEC">
        <w:rPr>
          <w:rFonts w:ascii="Times New Roman" w:hAnsi="Times New Roman" w:cs="Times New Roman"/>
        </w:rPr>
        <w:t xml:space="preserve">party </w:t>
      </w:r>
      <w:r w:rsidR="00E03BB1" w:rsidRPr="007A5CEC">
        <w:rPr>
          <w:rFonts w:ascii="Times New Roman" w:hAnsi="Times New Roman" w:cs="Times New Roman"/>
        </w:rPr>
        <w:t xml:space="preserve">filing requirements, see </w:t>
      </w:r>
      <w:r w:rsidR="00651548" w:rsidRPr="007A5CEC">
        <w:rPr>
          <w:rFonts w:ascii="Times New Roman" w:hAnsi="Times New Roman" w:cs="Times New Roman"/>
        </w:rPr>
        <w:t>BP</w:t>
      </w:r>
      <w:r w:rsidR="00A56363" w:rsidRPr="007A5CEC">
        <w:rPr>
          <w:rFonts w:ascii="Times New Roman" w:hAnsi="Times New Roman" w:cs="Times New Roman"/>
        </w:rPr>
        <w:t>-</w:t>
      </w:r>
      <w:r w:rsidR="00BA6D5F" w:rsidRPr="007A5CEC">
        <w:rPr>
          <w:rFonts w:ascii="Times New Roman" w:hAnsi="Times New Roman" w:cs="Times New Roman"/>
        </w:rPr>
        <w:t>1</w:t>
      </w:r>
      <w:r w:rsidR="00685A69" w:rsidRPr="007A5CEC">
        <w:rPr>
          <w:rFonts w:ascii="Times New Roman" w:hAnsi="Times New Roman" w:cs="Times New Roman"/>
        </w:rPr>
        <w:t>6</w:t>
      </w:r>
      <w:r w:rsidR="00A56363" w:rsidRPr="007A5CEC">
        <w:rPr>
          <w:rFonts w:ascii="Times New Roman" w:hAnsi="Times New Roman" w:cs="Times New Roman"/>
        </w:rPr>
        <w:t>-HOO</w:t>
      </w:r>
      <w:r w:rsidR="00CF118B" w:rsidRPr="007A5CEC">
        <w:rPr>
          <w:rFonts w:ascii="Times New Roman" w:hAnsi="Times New Roman" w:cs="Times New Roman"/>
        </w:rPr>
        <w:t>-04</w:t>
      </w:r>
      <w:r w:rsidR="00AF3E18" w:rsidRPr="007A5CEC">
        <w:rPr>
          <w:rFonts w:ascii="Times New Roman" w:hAnsi="Times New Roman" w:cs="Times New Roman"/>
        </w:rPr>
        <w:t>,</w:t>
      </w:r>
      <w:r w:rsidR="00D733DD" w:rsidRPr="007A5CEC">
        <w:rPr>
          <w:rFonts w:ascii="Times New Roman" w:hAnsi="Times New Roman" w:cs="Times New Roman"/>
        </w:rPr>
        <w:t xml:space="preserve"> </w:t>
      </w:r>
      <w:r w:rsidR="00E03BB1" w:rsidRPr="007A5CEC">
        <w:rPr>
          <w:rFonts w:ascii="Times New Roman" w:hAnsi="Times New Roman" w:cs="Times New Roman"/>
        </w:rPr>
        <w:t>“DOCUMENT NUMBERING SYSTEM</w:t>
      </w:r>
      <w:r w:rsidR="00C54CC4" w:rsidRPr="007A5CEC">
        <w:rPr>
          <w:rFonts w:ascii="Times New Roman" w:hAnsi="Times New Roman" w:cs="Times New Roman"/>
        </w:rPr>
        <w:t xml:space="preserve"> AND</w:t>
      </w:r>
      <w:r w:rsidR="00E03BB1" w:rsidRPr="007A5CEC">
        <w:rPr>
          <w:rFonts w:ascii="Times New Roman" w:hAnsi="Times New Roman" w:cs="Times New Roman"/>
        </w:rPr>
        <w:t xml:space="preserve"> PRE-MARKING OF EXHIBITS AND BRIEFS</w:t>
      </w:r>
      <w:r w:rsidR="00C54CC4" w:rsidRPr="007A5CEC">
        <w:rPr>
          <w:rFonts w:ascii="Times New Roman" w:hAnsi="Times New Roman" w:cs="Times New Roman"/>
        </w:rPr>
        <w:t>.</w:t>
      </w:r>
      <w:r w:rsidR="00E03BB1" w:rsidRPr="007A5CEC">
        <w:rPr>
          <w:rFonts w:ascii="Times New Roman" w:hAnsi="Times New Roman" w:cs="Times New Roman"/>
        </w:rPr>
        <w:t>”</w:t>
      </w:r>
    </w:p>
    <w:p w14:paraId="1A03A82C" w14:textId="77777777" w:rsidR="00243A20" w:rsidRDefault="00243A20">
      <w:pPr>
        <w:spacing w:line="240" w:lineRule="exact"/>
        <w:rPr>
          <w:rFonts w:ascii="Times New Roman" w:hAnsi="Times New Roman" w:cs="Times New Roman"/>
          <w:u w:val="single"/>
        </w:rPr>
      </w:pPr>
    </w:p>
    <w:p w14:paraId="1A03A82D" w14:textId="77777777" w:rsidR="00660EC5" w:rsidRDefault="00660EC5" w:rsidP="00660EC5">
      <w:pPr>
        <w:spacing w:line="24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DISCOVERY</w:t>
      </w:r>
    </w:p>
    <w:p w14:paraId="1A03A82E" w14:textId="77777777" w:rsidR="00660EC5" w:rsidRDefault="00660EC5" w:rsidP="00660EC5">
      <w:pPr>
        <w:spacing w:line="240" w:lineRule="exact"/>
        <w:rPr>
          <w:rFonts w:ascii="Times New Roman" w:hAnsi="Times New Roman" w:cs="Times New Roman"/>
        </w:rPr>
      </w:pPr>
    </w:p>
    <w:p w14:paraId="1A03A82F" w14:textId="77777777" w:rsidR="00660EC5" w:rsidRDefault="00660EC5" w:rsidP="0066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Clarification </w:t>
      </w:r>
      <w:r w:rsidR="00D37A6B">
        <w:rPr>
          <w:rFonts w:ascii="Times New Roman" w:hAnsi="Times New Roman" w:cs="Times New Roman"/>
          <w:u w:val="single"/>
        </w:rPr>
        <w:t>Sessions</w:t>
      </w:r>
      <w:r w:rsidRPr="00A82E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Clarification refers to informal inquiries about the basic facts of a witne</w:t>
      </w:r>
      <w:r w:rsidRPr="00ED1FC7">
        <w:rPr>
          <w:rFonts w:ascii="Times New Roman" w:hAnsi="Times New Roman" w:cs="Times New Roman"/>
        </w:rPr>
        <w:t>ss</w:t>
      </w:r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’s</w:t>
      </w:r>
      <w:r>
        <w:rPr>
          <w:rFonts w:ascii="Times New Roman" w:hAnsi="Times New Roman" w:cs="Times New Roman"/>
        </w:rPr>
        <w:t xml:space="preserve"> testimony or exhibits, such as: </w:t>
      </w:r>
      <w:r w:rsidRPr="00FC356D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an exhibit </w:t>
      </w:r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was</w:t>
      </w:r>
      <w:r w:rsidRPr="00ED1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constructed, sources of data, assumptions and bases for assumptions, how conclusions were derived, or description of methods used in technical or statistical studies or in allocations.  Clarification, not cross</w:t>
      </w:r>
      <w:r>
        <w:rPr>
          <w:rStyle w:val="DeltaViewInsertion"/>
          <w:rFonts w:ascii="Times New Roman" w:hAnsi="Times New Roman" w:cs="Times New Roman"/>
          <w:color w:val="auto"/>
          <w:u w:val="none"/>
        </w:rPr>
        <w:t>-</w:t>
      </w:r>
      <w:r>
        <w:rPr>
          <w:rFonts w:ascii="Times New Roman" w:hAnsi="Times New Roman" w:cs="Times New Roman"/>
        </w:rPr>
        <w:t>examination, is to be used to understand prepared testimony and exhibits.</w:t>
      </w:r>
    </w:p>
    <w:p w14:paraId="1A03A830" w14:textId="77777777" w:rsidR="00660EC5" w:rsidRDefault="00660EC5" w:rsidP="00660EC5">
      <w:pPr>
        <w:jc w:val="both"/>
        <w:rPr>
          <w:rFonts w:ascii="Times New Roman" w:hAnsi="Times New Roman" w:cs="Times New Roman"/>
        </w:rPr>
      </w:pPr>
    </w:p>
    <w:p w14:paraId="1A03A831" w14:textId="77777777" w:rsidR="00660EC5" w:rsidRPr="004101D1" w:rsidRDefault="00660EC5" w:rsidP="0066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Clarification sessions will be held regarding BPA’s initial proposal and each subsequent round of testimony filed by any party.  Witnesses may be made available by telephone.  </w:t>
      </w:r>
      <w:r w:rsidRPr="00696152">
        <w:rPr>
          <w:rFonts w:ascii="Times New Roman" w:hAnsi="Times New Roman" w:cs="Times New Roman"/>
        </w:rPr>
        <w:t xml:space="preserve">Clarification </w:t>
      </w:r>
      <w:r>
        <w:rPr>
          <w:rFonts w:ascii="Times New Roman" w:hAnsi="Times New Roman" w:cs="Times New Roman"/>
        </w:rPr>
        <w:t xml:space="preserve">sessions will be held without transcription. </w:t>
      </w:r>
      <w:r w:rsidR="00752D04">
        <w:rPr>
          <w:rFonts w:ascii="Times New Roman" w:hAnsi="Times New Roman" w:cs="Times New Roman"/>
        </w:rPr>
        <w:t xml:space="preserve"> </w:t>
      </w:r>
      <w:r w:rsidR="003E72D6">
        <w:rPr>
          <w:rFonts w:ascii="Times New Roman" w:hAnsi="Times New Roman" w:cs="Times New Roman"/>
        </w:rPr>
        <w:t xml:space="preserve">Responses </w:t>
      </w:r>
      <w:r w:rsidR="00D001B5">
        <w:rPr>
          <w:rFonts w:ascii="Times New Roman" w:hAnsi="Times New Roman" w:cs="Times New Roman"/>
        </w:rPr>
        <w:t>provided at</w:t>
      </w:r>
      <w:r w:rsidR="003E72D6">
        <w:rPr>
          <w:rFonts w:ascii="Times New Roman" w:hAnsi="Times New Roman" w:cs="Times New Roman"/>
        </w:rPr>
        <w:t xml:space="preserve"> clarification sessions are not part of the evidentiary </w:t>
      </w:r>
      <w:r w:rsidR="009B429E">
        <w:rPr>
          <w:rFonts w:ascii="Times New Roman" w:hAnsi="Times New Roman" w:cs="Times New Roman"/>
        </w:rPr>
        <w:t>record.</w:t>
      </w:r>
      <w:r w:rsidR="00D001B5">
        <w:rPr>
          <w:rFonts w:ascii="Times New Roman" w:hAnsi="Times New Roman" w:cs="Times New Roman"/>
        </w:rPr>
        <w:t xml:space="preserve">  The testimony of witnesses not produced for clarification may be subject to a motion to strike.</w:t>
      </w:r>
    </w:p>
    <w:p w14:paraId="1A03A832" w14:textId="77777777" w:rsidR="00660EC5" w:rsidRDefault="00660EC5" w:rsidP="00660EC5">
      <w:pPr>
        <w:jc w:val="both"/>
        <w:rPr>
          <w:rFonts w:ascii="Times New Roman" w:hAnsi="Times New Roman" w:cs="Times New Roman"/>
        </w:rPr>
      </w:pPr>
    </w:p>
    <w:p w14:paraId="1A03A833" w14:textId="77777777" w:rsidR="00660EC5" w:rsidRDefault="00660EC5" w:rsidP="00660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0F5DA2">
        <w:rPr>
          <w:rFonts w:ascii="Times New Roman" w:hAnsi="Times New Roman" w:cs="Times New Roman"/>
          <w:u w:val="single"/>
        </w:rPr>
        <w:t>Data Requests</w:t>
      </w:r>
      <w:r w:rsidRPr="00A82E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In addition to </w:t>
      </w:r>
      <w:r w:rsidR="0058608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larification, the litigants</w:t>
      </w:r>
      <w:r w:rsidR="00084C30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may submit d</w:t>
      </w:r>
      <w:r w:rsidRPr="00FC356D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r</w:t>
      </w:r>
      <w:r w:rsidRPr="00FC356D">
        <w:rPr>
          <w:rFonts w:ascii="Times New Roman" w:hAnsi="Times New Roman" w:cs="Times New Roman"/>
        </w:rPr>
        <w:t>equests</w:t>
      </w:r>
      <w:r>
        <w:rPr>
          <w:rFonts w:ascii="Times New Roman" w:hAnsi="Times New Roman" w:cs="Times New Roman"/>
        </w:rPr>
        <w:t xml:space="preserve">.  Data requests are </w:t>
      </w:r>
      <w:r w:rsidR="00D87147">
        <w:rPr>
          <w:rFonts w:ascii="Times New Roman" w:hAnsi="Times New Roman" w:cs="Times New Roman"/>
        </w:rPr>
        <w:t>addre</w:t>
      </w:r>
      <w:r w:rsidR="00D87147" w:rsidRPr="00505995">
        <w:rPr>
          <w:rFonts w:ascii="Times New Roman" w:hAnsi="Times New Roman" w:cs="Times New Roman"/>
        </w:rPr>
        <w:t>ssed</w:t>
      </w:r>
      <w:r w:rsidRPr="00505995">
        <w:rPr>
          <w:rFonts w:ascii="Times New Roman" w:hAnsi="Times New Roman" w:cs="Times New Roman"/>
        </w:rPr>
        <w:t xml:space="preserve"> in BP-16-HOO-03, “ORDER ON DATA REQUESTS AND DATA RESPONSES.”</w:t>
      </w:r>
    </w:p>
    <w:p w14:paraId="1A03A834" w14:textId="77777777" w:rsidR="00D05101" w:rsidRDefault="00D05101" w:rsidP="00660EC5">
      <w:pPr>
        <w:jc w:val="both"/>
        <w:rPr>
          <w:rFonts w:ascii="Times New Roman" w:hAnsi="Times New Roman" w:cs="Times New Roman"/>
        </w:rPr>
      </w:pPr>
    </w:p>
    <w:p w14:paraId="5725EF66" w14:textId="77777777" w:rsidR="005151C2" w:rsidRDefault="002F580A" w:rsidP="001C6683">
      <w:pPr>
        <w:spacing w:line="240" w:lineRule="exact"/>
        <w:jc w:val="both"/>
        <w:rPr>
          <w:rFonts w:ascii="Times New Roman" w:hAnsi="Times New Roman" w:cs="Times New Roman"/>
        </w:rPr>
      </w:pPr>
      <w:r w:rsidRPr="00E25258">
        <w:rPr>
          <w:rFonts w:ascii="Times New Roman" w:hAnsi="Times New Roman" w:cs="Times New Roman"/>
        </w:rPr>
        <w:tab/>
      </w:r>
      <w:r w:rsidR="00D05101" w:rsidRPr="00393A44">
        <w:rPr>
          <w:rFonts w:ascii="Times New Roman" w:hAnsi="Times New Roman" w:cs="Times New Roman"/>
          <w:u w:val="single"/>
        </w:rPr>
        <w:t>Responses to Data Requests</w:t>
      </w:r>
      <w:r w:rsidR="00D05101" w:rsidRPr="002975CD">
        <w:rPr>
          <w:rFonts w:ascii="Times New Roman" w:hAnsi="Times New Roman" w:cs="Times New Roman"/>
        </w:rPr>
        <w:t xml:space="preserve">.  Responses to data requests are not part of the evidentiary record unless </w:t>
      </w:r>
      <w:r w:rsidR="00F118A1" w:rsidRPr="002975CD">
        <w:rPr>
          <w:rFonts w:ascii="Times New Roman" w:hAnsi="Times New Roman" w:cs="Times New Roman"/>
        </w:rPr>
        <w:t xml:space="preserve">the Hearing </w:t>
      </w:r>
      <w:proofErr w:type="spellStart"/>
      <w:r w:rsidR="00F118A1" w:rsidRPr="002975CD">
        <w:rPr>
          <w:rFonts w:ascii="Times New Roman" w:hAnsi="Times New Roman" w:cs="Times New Roman"/>
        </w:rPr>
        <w:t>Offic</w:t>
      </w:r>
      <w:proofErr w:type="spellEnd"/>
    </w:p>
    <w:p w14:paraId="1A03A835" w14:textId="655DFF42" w:rsidR="00D05101" w:rsidRPr="002975CD" w:rsidRDefault="00F118A1" w:rsidP="001C6683">
      <w:pPr>
        <w:spacing w:line="240" w:lineRule="exact"/>
        <w:jc w:val="both"/>
        <w:rPr>
          <w:rFonts w:ascii="Times New Roman" w:hAnsi="Times New Roman" w:cs="Times New Roman"/>
        </w:rPr>
      </w:pPr>
      <w:bookmarkStart w:id="11" w:name="_GoBack"/>
      <w:bookmarkEnd w:id="11"/>
      <w:proofErr w:type="spellStart"/>
      <w:r w:rsidRPr="002975CD">
        <w:rPr>
          <w:rFonts w:ascii="Times New Roman" w:hAnsi="Times New Roman" w:cs="Times New Roman"/>
        </w:rPr>
        <w:t>er</w:t>
      </w:r>
      <w:proofErr w:type="spellEnd"/>
      <w:r w:rsidRPr="002975CD">
        <w:rPr>
          <w:rFonts w:ascii="Times New Roman" w:hAnsi="Times New Roman" w:cs="Times New Roman"/>
        </w:rPr>
        <w:t xml:space="preserve"> </w:t>
      </w:r>
      <w:r w:rsidR="00D05101" w:rsidRPr="002975CD">
        <w:rPr>
          <w:rFonts w:ascii="Times New Roman" w:hAnsi="Times New Roman" w:cs="Times New Roman"/>
        </w:rPr>
        <w:t>admit</w:t>
      </w:r>
      <w:r>
        <w:rPr>
          <w:rFonts w:ascii="Times New Roman" w:hAnsi="Times New Roman" w:cs="Times New Roman"/>
        </w:rPr>
        <w:t>s them</w:t>
      </w:r>
      <w:r w:rsidR="00D05101" w:rsidRPr="002975CD">
        <w:rPr>
          <w:rFonts w:ascii="Times New Roman" w:hAnsi="Times New Roman" w:cs="Times New Roman"/>
        </w:rPr>
        <w:t xml:space="preserve"> into evidence.  </w:t>
      </w:r>
      <w:r>
        <w:rPr>
          <w:rFonts w:ascii="Times New Roman" w:hAnsi="Times New Roman" w:cs="Times New Roman"/>
        </w:rPr>
        <w:t xml:space="preserve">A litigant </w:t>
      </w:r>
      <w:r w:rsidR="00F07B8A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offer </w:t>
      </w:r>
      <w:r w:rsidR="00505995">
        <w:rPr>
          <w:rFonts w:ascii="Times New Roman" w:hAnsi="Times New Roman" w:cs="Times New Roman"/>
        </w:rPr>
        <w:t>data requests</w:t>
      </w:r>
      <w:r w:rsidR="00E668FB">
        <w:rPr>
          <w:rFonts w:ascii="Times New Roman" w:hAnsi="Times New Roman" w:cs="Times New Roman"/>
        </w:rPr>
        <w:t xml:space="preserve"> and responses</w:t>
      </w:r>
      <w:r>
        <w:rPr>
          <w:rFonts w:ascii="Times New Roman" w:hAnsi="Times New Roman" w:cs="Times New Roman"/>
        </w:rPr>
        <w:t xml:space="preserve"> </w:t>
      </w:r>
      <w:r w:rsidR="00D05101">
        <w:rPr>
          <w:rFonts w:ascii="Times New Roman" w:hAnsi="Times New Roman" w:cs="Times New Roman"/>
        </w:rPr>
        <w:t>into evidence</w:t>
      </w:r>
      <w:r w:rsidR="00806567">
        <w:rPr>
          <w:rFonts w:ascii="Times New Roman" w:hAnsi="Times New Roman" w:cs="Times New Roman"/>
        </w:rPr>
        <w:t xml:space="preserve"> through an attachment</w:t>
      </w:r>
      <w:r w:rsidR="00F07B8A">
        <w:rPr>
          <w:rFonts w:ascii="Times New Roman" w:hAnsi="Times New Roman" w:cs="Times New Roman"/>
        </w:rPr>
        <w:t>,</w:t>
      </w:r>
      <w:r w:rsidR="00D05101">
        <w:rPr>
          <w:rFonts w:ascii="Times New Roman" w:hAnsi="Times New Roman" w:cs="Times New Roman"/>
        </w:rPr>
        <w:t xml:space="preserve"> </w:t>
      </w:r>
      <w:r w:rsidR="0080656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making an oral motion </w:t>
      </w:r>
      <w:r w:rsidR="00D05101">
        <w:rPr>
          <w:rFonts w:ascii="Times New Roman" w:hAnsi="Times New Roman" w:cs="Times New Roman"/>
        </w:rPr>
        <w:t xml:space="preserve">during cross-examination of </w:t>
      </w:r>
      <w:r>
        <w:rPr>
          <w:rFonts w:ascii="Times New Roman" w:hAnsi="Times New Roman" w:cs="Times New Roman"/>
        </w:rPr>
        <w:t xml:space="preserve">a witness </w:t>
      </w:r>
      <w:r w:rsidR="00752D04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submitted </w:t>
      </w:r>
      <w:r w:rsidR="0080656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data response on behalf of a</w:t>
      </w:r>
      <w:r w:rsidR="00F07B8A">
        <w:rPr>
          <w:rFonts w:ascii="Times New Roman" w:hAnsi="Times New Roman" w:cs="Times New Roman"/>
        </w:rPr>
        <w:t xml:space="preserve"> litigant,</w:t>
      </w:r>
      <w:r w:rsidR="00D05101">
        <w:rPr>
          <w:rFonts w:ascii="Times New Roman" w:hAnsi="Times New Roman" w:cs="Times New Roman"/>
        </w:rPr>
        <w:t xml:space="preserve"> or by stipulation.</w:t>
      </w:r>
    </w:p>
    <w:p w14:paraId="1A03A836" w14:textId="77777777" w:rsidR="00D05101" w:rsidRDefault="00D05101" w:rsidP="00660EC5">
      <w:pPr>
        <w:jc w:val="both"/>
        <w:rPr>
          <w:rFonts w:ascii="Times New Roman" w:hAnsi="Times New Roman" w:cs="Times New Roman"/>
        </w:rPr>
      </w:pPr>
    </w:p>
    <w:p w14:paraId="1A03A837" w14:textId="77777777" w:rsidR="00660EC5" w:rsidRDefault="00660EC5" w:rsidP="00660EC5">
      <w:pPr>
        <w:spacing w:line="240" w:lineRule="exact"/>
        <w:rPr>
          <w:rFonts w:ascii="Times New Roman" w:hAnsi="Times New Roman" w:cs="Times New Roman"/>
        </w:rPr>
      </w:pPr>
    </w:p>
    <w:p w14:paraId="1A03A838" w14:textId="77777777" w:rsidR="00AC37B3" w:rsidRDefault="006D0087">
      <w:pPr>
        <w:spacing w:line="240" w:lineRule="exact"/>
        <w:rPr>
          <w:rFonts w:ascii="Times New Roman" w:hAnsi="Times New Roman" w:cs="Times New Roman"/>
          <w:u w:val="single"/>
        </w:rPr>
      </w:pPr>
      <w:bookmarkStart w:id="12" w:name="_DV_M11"/>
      <w:bookmarkEnd w:id="12"/>
      <w:r>
        <w:rPr>
          <w:rFonts w:ascii="Times New Roman" w:hAnsi="Times New Roman" w:cs="Times New Roman"/>
          <w:u w:val="single"/>
        </w:rPr>
        <w:t>TESTIMONY AND EXHIBITS</w:t>
      </w:r>
    </w:p>
    <w:p w14:paraId="1A03A839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</w:p>
    <w:p w14:paraId="1A03A83A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3" w:name="_DV_M12"/>
      <w:bookmarkEnd w:id="13"/>
      <w:r>
        <w:rPr>
          <w:rFonts w:ascii="Times New Roman" w:hAnsi="Times New Roman" w:cs="Times New Roman"/>
        </w:rPr>
        <w:tab/>
      </w:r>
      <w:bookmarkStart w:id="14" w:name="_DV_M13"/>
      <w:bookmarkEnd w:id="14"/>
      <w:r w:rsidR="00342445" w:rsidRPr="00342445">
        <w:rPr>
          <w:rFonts w:ascii="Times New Roman" w:hAnsi="Times New Roman" w:cs="Times New Roman"/>
          <w:u w:val="single"/>
        </w:rPr>
        <w:t>Expert Witnesses</w:t>
      </w:r>
      <w:r w:rsidR="00342445" w:rsidRPr="00A82E75">
        <w:rPr>
          <w:rFonts w:ascii="Times New Roman" w:hAnsi="Times New Roman" w:cs="Times New Roman"/>
        </w:rPr>
        <w:t>.</w:t>
      </w:r>
      <w:r w:rsidR="00342445">
        <w:rPr>
          <w:rFonts w:ascii="Times New Roman" w:hAnsi="Times New Roman" w:cs="Times New Roman"/>
        </w:rPr>
        <w:t xml:space="preserve">  </w:t>
      </w:r>
      <w:r w:rsidR="00890309">
        <w:rPr>
          <w:rFonts w:ascii="Times New Roman" w:hAnsi="Times New Roman" w:cs="Times New Roman"/>
        </w:rPr>
        <w:t>A witness qualified as an expert may testify in the form of an opinion.  Conclusions set forth in the testimony of an expert witness must be supported by data and reasoning.</w:t>
      </w:r>
    </w:p>
    <w:p w14:paraId="1A03A83B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3C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5" w:name="_DV_M14"/>
      <w:bookmarkEnd w:id="15"/>
      <w:r>
        <w:rPr>
          <w:rFonts w:ascii="Times New Roman" w:hAnsi="Times New Roman" w:cs="Times New Roman"/>
        </w:rPr>
        <w:tab/>
      </w:r>
      <w:r w:rsidR="00B70670">
        <w:rPr>
          <w:rFonts w:ascii="Times New Roman" w:hAnsi="Times New Roman" w:cs="Times New Roman"/>
          <w:u w:val="single"/>
        </w:rPr>
        <w:t>Headings</w:t>
      </w:r>
      <w:r w:rsidRPr="00EF4BE8">
        <w:rPr>
          <w:rFonts w:ascii="Times New Roman" w:hAnsi="Times New Roman" w:cs="Times New Roman"/>
        </w:rPr>
        <w:t xml:space="preserve">.  </w:t>
      </w:r>
      <w:r w:rsidR="00BF7540">
        <w:rPr>
          <w:rFonts w:ascii="Times New Roman" w:hAnsi="Times New Roman" w:cs="Times New Roman"/>
        </w:rPr>
        <w:t xml:space="preserve">Each </w:t>
      </w:r>
      <w:r w:rsidR="000C2071">
        <w:rPr>
          <w:rFonts w:ascii="Times New Roman" w:hAnsi="Times New Roman" w:cs="Times New Roman"/>
        </w:rPr>
        <w:t xml:space="preserve">section of a </w:t>
      </w:r>
      <w:r w:rsidR="00137EC2">
        <w:rPr>
          <w:rFonts w:ascii="Times New Roman" w:hAnsi="Times New Roman" w:cs="Times New Roman"/>
        </w:rPr>
        <w:t>litigant</w:t>
      </w:r>
      <w:r w:rsidR="000C2071">
        <w:rPr>
          <w:rFonts w:ascii="Times New Roman" w:hAnsi="Times New Roman" w:cs="Times New Roman"/>
        </w:rPr>
        <w:t>’s testimony</w:t>
      </w:r>
      <w:r w:rsidR="00BF7540">
        <w:rPr>
          <w:rFonts w:ascii="Times New Roman" w:hAnsi="Times New Roman" w:cs="Times New Roman"/>
        </w:rPr>
        <w:t xml:space="preserve"> must </w:t>
      </w:r>
      <w:r w:rsidR="00084C30">
        <w:rPr>
          <w:rFonts w:ascii="Times New Roman" w:hAnsi="Times New Roman" w:cs="Times New Roman"/>
        </w:rPr>
        <w:t xml:space="preserve">include </w:t>
      </w:r>
      <w:r w:rsidR="00BF7540">
        <w:rPr>
          <w:rFonts w:ascii="Times New Roman" w:hAnsi="Times New Roman" w:cs="Times New Roman"/>
        </w:rPr>
        <w:t xml:space="preserve">a heading </w:t>
      </w:r>
      <w:r w:rsidR="00084C30">
        <w:rPr>
          <w:rFonts w:ascii="Times New Roman" w:hAnsi="Times New Roman" w:cs="Times New Roman"/>
        </w:rPr>
        <w:t xml:space="preserve">setting forth </w:t>
      </w:r>
      <w:r w:rsidR="00237E6D">
        <w:rPr>
          <w:rFonts w:ascii="Times New Roman" w:hAnsi="Times New Roman" w:cs="Times New Roman"/>
        </w:rPr>
        <w:t xml:space="preserve">its </w:t>
      </w:r>
      <w:r w:rsidR="00EF4BE8">
        <w:rPr>
          <w:rFonts w:ascii="Times New Roman" w:hAnsi="Times New Roman" w:cs="Times New Roman"/>
        </w:rPr>
        <w:t xml:space="preserve">subject </w:t>
      </w:r>
      <w:r w:rsidR="000C2071">
        <w:rPr>
          <w:rFonts w:ascii="Times New Roman" w:hAnsi="Times New Roman" w:cs="Times New Roman"/>
        </w:rPr>
        <w:t>matter</w:t>
      </w:r>
      <w:r w:rsidR="00BF7540">
        <w:rPr>
          <w:rFonts w:ascii="Times New Roman" w:hAnsi="Times New Roman" w:cs="Times New Roman"/>
        </w:rPr>
        <w:t>.</w:t>
      </w:r>
      <w:r w:rsidR="00EF4BE8">
        <w:rPr>
          <w:rFonts w:ascii="Times New Roman" w:hAnsi="Times New Roman" w:cs="Times New Roman"/>
        </w:rPr>
        <w:t xml:space="preserve"> </w:t>
      </w:r>
      <w:r w:rsidR="00B22CA4">
        <w:rPr>
          <w:rFonts w:ascii="Times New Roman" w:hAnsi="Times New Roman" w:cs="Times New Roman"/>
        </w:rPr>
        <w:t xml:space="preserve"> </w:t>
      </w:r>
      <w:r w:rsidR="009E5F65">
        <w:rPr>
          <w:rFonts w:ascii="Times New Roman" w:hAnsi="Times New Roman" w:cs="Times New Roman"/>
        </w:rPr>
        <w:t>T</w:t>
      </w:r>
      <w:r w:rsidRPr="00EF4BE8">
        <w:rPr>
          <w:rFonts w:ascii="Times New Roman" w:hAnsi="Times New Roman" w:cs="Times New Roman"/>
        </w:rPr>
        <w:t>hese headings will not constitute evidence</w:t>
      </w:r>
      <w:r w:rsidR="00D62C12">
        <w:rPr>
          <w:rFonts w:ascii="Times New Roman" w:hAnsi="Times New Roman" w:cs="Times New Roman"/>
        </w:rPr>
        <w:t>.</w:t>
      </w:r>
    </w:p>
    <w:p w14:paraId="1A03A83D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3E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6" w:name="_DV_M15"/>
      <w:bookmarkEnd w:id="16"/>
      <w:r>
        <w:rPr>
          <w:rFonts w:ascii="Times New Roman" w:hAnsi="Times New Roman" w:cs="Times New Roman"/>
        </w:rPr>
        <w:tab/>
      </w:r>
      <w:r w:rsidR="002433A2">
        <w:rPr>
          <w:rFonts w:ascii="Times New Roman" w:hAnsi="Times New Roman" w:cs="Times New Roman"/>
          <w:u w:val="single"/>
        </w:rPr>
        <w:t>Clarity of Evidence</w:t>
      </w:r>
      <w:r w:rsidRPr="00A82E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Evidence </w:t>
      </w:r>
      <w:r w:rsidR="000C2071">
        <w:rPr>
          <w:rFonts w:ascii="Times New Roman" w:hAnsi="Times New Roman" w:cs="Times New Roman"/>
        </w:rPr>
        <w:t>should</w:t>
      </w:r>
      <w:r w:rsidR="00696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self-explanatory.  Exhibits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contain appropriate narrative or be accompanied by testimony explaining the source of the information used, </w:t>
      </w:r>
      <w:r w:rsidRPr="00363BAE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the exhibit is constructed, and the support for </w:t>
      </w:r>
      <w:r w:rsidR="00A80F8A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conclusions.  </w:t>
      </w:r>
      <w:bookmarkStart w:id="17" w:name="_DV_M16"/>
      <w:bookmarkEnd w:id="17"/>
      <w:r>
        <w:rPr>
          <w:rFonts w:ascii="Times New Roman" w:hAnsi="Times New Roman" w:cs="Times New Roman"/>
        </w:rPr>
        <w:t xml:space="preserve">Methods used in statistical compilations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be stated, explained, and justified.  Assumptions, estimates, and judgments</w:t>
      </w:r>
      <w:r w:rsidR="002433A2">
        <w:rPr>
          <w:rFonts w:ascii="Times New Roman" w:hAnsi="Times New Roman" w:cs="Times New Roman"/>
        </w:rPr>
        <w:t xml:space="preserve">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be expressly stated</w:t>
      </w:r>
      <w:r w:rsidR="00243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433A2">
        <w:rPr>
          <w:rFonts w:ascii="Times New Roman" w:hAnsi="Times New Roman" w:cs="Times New Roman"/>
        </w:rPr>
        <w:t>along with the basis for their adoption.</w:t>
      </w:r>
      <w:r>
        <w:rPr>
          <w:rFonts w:ascii="Times New Roman" w:hAnsi="Times New Roman" w:cs="Times New Roman"/>
        </w:rPr>
        <w:t xml:space="preserve">  </w:t>
      </w:r>
      <w:r w:rsidR="002433A2">
        <w:rPr>
          <w:rFonts w:ascii="Times New Roman" w:hAnsi="Times New Roman" w:cs="Times New Roman"/>
        </w:rPr>
        <w:t>Similarly, m</w:t>
      </w:r>
      <w:r>
        <w:rPr>
          <w:rFonts w:ascii="Times New Roman" w:hAnsi="Times New Roman" w:cs="Times New Roman"/>
        </w:rPr>
        <w:t xml:space="preserve">ethods of allocation or other division of costs or revenues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be explained and justified.  The </w:t>
      </w:r>
      <w:r w:rsidR="00437B91">
        <w:rPr>
          <w:rFonts w:ascii="Times New Roman" w:hAnsi="Times New Roman" w:cs="Times New Roman"/>
        </w:rPr>
        <w:t xml:space="preserve">evidence must </w:t>
      </w:r>
      <w:r w:rsidR="001C3856">
        <w:rPr>
          <w:rFonts w:ascii="Times New Roman" w:hAnsi="Times New Roman" w:cs="Times New Roman"/>
        </w:rPr>
        <w:t>fully explain</w:t>
      </w:r>
      <w:r w:rsidR="00437B9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consequences of </w:t>
      </w:r>
      <w:r w:rsidR="00437B91">
        <w:rPr>
          <w:rFonts w:ascii="Times New Roman" w:hAnsi="Times New Roman" w:cs="Times New Roman"/>
        </w:rPr>
        <w:t xml:space="preserve">adopting the proposed </w:t>
      </w:r>
      <w:r>
        <w:rPr>
          <w:rFonts w:ascii="Times New Roman" w:hAnsi="Times New Roman" w:cs="Times New Roman"/>
        </w:rPr>
        <w:t xml:space="preserve">methods. </w:t>
      </w:r>
      <w:r w:rsidR="00B22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A03A83F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40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8" w:name="_DV_M17"/>
      <w:bookmarkEnd w:id="1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Computers</w:t>
      </w:r>
      <w:r w:rsidRPr="00A82E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42445">
        <w:rPr>
          <w:rFonts w:ascii="Times New Roman" w:hAnsi="Times New Roman" w:cs="Times New Roman"/>
        </w:rPr>
        <w:t xml:space="preserve">Witnesses </w:t>
      </w:r>
      <w:r w:rsidR="00696152">
        <w:rPr>
          <w:rFonts w:ascii="Times New Roman" w:hAnsi="Times New Roman" w:cs="Times New Roman"/>
        </w:rPr>
        <w:t>must</w:t>
      </w:r>
      <w:r w:rsidR="00761DCC">
        <w:rPr>
          <w:rFonts w:ascii="Times New Roman" w:hAnsi="Times New Roman" w:cs="Times New Roman"/>
        </w:rPr>
        <w:t xml:space="preserve"> state</w:t>
      </w:r>
      <w:r w:rsidR="00696152">
        <w:rPr>
          <w:rFonts w:ascii="Times New Roman" w:hAnsi="Times New Roman" w:cs="Times New Roman"/>
        </w:rPr>
        <w:t xml:space="preserve"> </w:t>
      </w:r>
      <w:r w:rsidR="00342445">
        <w:rPr>
          <w:rFonts w:ascii="Times New Roman" w:hAnsi="Times New Roman" w:cs="Times New Roman"/>
        </w:rPr>
        <w:t>in their testimony when</w:t>
      </w:r>
      <w:r>
        <w:rPr>
          <w:rFonts w:ascii="Times New Roman" w:hAnsi="Times New Roman" w:cs="Times New Roman"/>
        </w:rPr>
        <w:t xml:space="preserve"> computers </w:t>
      </w:r>
      <w:r w:rsidR="00342445">
        <w:rPr>
          <w:rFonts w:ascii="Times New Roman" w:hAnsi="Times New Roman" w:cs="Times New Roman"/>
        </w:rPr>
        <w:t>have been</w:t>
      </w:r>
      <w:r>
        <w:rPr>
          <w:rFonts w:ascii="Times New Roman" w:hAnsi="Times New Roman" w:cs="Times New Roman"/>
        </w:rPr>
        <w:t xml:space="preserve"> used to obtain statistical results and </w:t>
      </w:r>
      <w:r w:rsidR="00BF7540">
        <w:rPr>
          <w:rFonts w:ascii="Times New Roman" w:hAnsi="Times New Roman" w:cs="Times New Roman"/>
        </w:rPr>
        <w:t xml:space="preserve">must specifically list and justify </w:t>
      </w:r>
      <w:r w:rsidR="00A80F8A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assumptions made</w:t>
      </w:r>
      <w:r w:rsidR="00BF75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7540">
        <w:rPr>
          <w:rFonts w:ascii="Times New Roman" w:hAnsi="Times New Roman" w:cs="Times New Roman"/>
        </w:rPr>
        <w:t xml:space="preserve"> </w:t>
      </w:r>
      <w:r w:rsidR="008B4195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calculations or printouts are too extensive for general distribution, they </w:t>
      </w:r>
      <w:r w:rsidR="00BF7540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be described and </w:t>
      </w:r>
      <w:r w:rsidR="008B4195">
        <w:rPr>
          <w:rFonts w:ascii="Times New Roman" w:hAnsi="Times New Roman" w:cs="Times New Roman"/>
        </w:rPr>
        <w:t>made available</w:t>
      </w:r>
      <w:r>
        <w:rPr>
          <w:rFonts w:ascii="Times New Roman" w:hAnsi="Times New Roman" w:cs="Times New Roman"/>
        </w:rPr>
        <w:t xml:space="preserve"> at the</w:t>
      </w:r>
      <w:r w:rsidR="003A4871">
        <w:rPr>
          <w:rFonts w:ascii="Times New Roman" w:hAnsi="Times New Roman" w:cs="Times New Roman"/>
        </w:rPr>
        <w:t xml:space="preserve"> BPA</w:t>
      </w:r>
      <w:r>
        <w:rPr>
          <w:rFonts w:ascii="Times New Roman" w:hAnsi="Times New Roman" w:cs="Times New Roman"/>
        </w:rPr>
        <w:t xml:space="preserve"> Public Information Office or </w:t>
      </w:r>
      <w:bookmarkStart w:id="19" w:name="_DV_M18"/>
      <w:bookmarkEnd w:id="19"/>
      <w:r w:rsidRPr="00ED1FC7">
        <w:rPr>
          <w:rFonts w:ascii="Times New Roman" w:hAnsi="Times New Roman" w:cs="Times New Roman"/>
        </w:rPr>
        <w:t>at an office in Portland, Oregon</w:t>
      </w:r>
      <w:r w:rsidR="008B4195">
        <w:rPr>
          <w:rFonts w:ascii="Times New Roman" w:hAnsi="Times New Roman" w:cs="Times New Roman"/>
        </w:rPr>
        <w:t>, from the day the testimony is due until the day of the hearing</w:t>
      </w:r>
      <w:r w:rsidRPr="00ED1FC7">
        <w:rPr>
          <w:rFonts w:ascii="Times New Roman" w:hAnsi="Times New Roman" w:cs="Times New Roman"/>
        </w:rPr>
        <w:t xml:space="preserve">.  </w:t>
      </w:r>
      <w:r w:rsidR="00A80F8A">
        <w:rPr>
          <w:rFonts w:ascii="Times New Roman" w:hAnsi="Times New Roman" w:cs="Times New Roman"/>
        </w:rPr>
        <w:t xml:space="preserve">Any </w:t>
      </w:r>
      <w:r w:rsidR="00A047A0">
        <w:rPr>
          <w:rFonts w:ascii="Times New Roman" w:hAnsi="Times New Roman" w:cs="Times New Roman"/>
        </w:rPr>
        <w:t>o</w:t>
      </w:r>
      <w:r w:rsidRPr="00ED1FC7">
        <w:rPr>
          <w:rFonts w:ascii="Times New Roman" w:hAnsi="Times New Roman" w:cs="Times New Roman"/>
        </w:rPr>
        <w:t xml:space="preserve">bjection to the opportunity for </w:t>
      </w:r>
      <w:bookmarkStart w:id="20" w:name="_DV_C15"/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pre</w:t>
      </w:r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noBreakHyphen/>
        <w:t>hearing</w:t>
      </w:r>
      <w:bookmarkStart w:id="21" w:name="_DV_M19"/>
      <w:bookmarkEnd w:id="20"/>
      <w:bookmarkEnd w:id="21"/>
      <w:r w:rsidRPr="00ED1FC7">
        <w:rPr>
          <w:rFonts w:ascii="Times New Roman" w:hAnsi="Times New Roman" w:cs="Times New Roman"/>
        </w:rPr>
        <w:t xml:space="preserve"> examination and discovery of these materials </w:t>
      </w:r>
      <w:r w:rsidR="009E5F65">
        <w:rPr>
          <w:rFonts w:ascii="Times New Roman" w:hAnsi="Times New Roman" w:cs="Times New Roman"/>
        </w:rPr>
        <w:t>must</w:t>
      </w:r>
      <w:r w:rsidR="009E5F65" w:rsidRPr="00ED1FC7">
        <w:rPr>
          <w:rFonts w:ascii="Times New Roman" w:hAnsi="Times New Roman" w:cs="Times New Roman"/>
        </w:rPr>
        <w:t xml:space="preserve"> </w:t>
      </w:r>
      <w:r w:rsidRPr="00ED1FC7">
        <w:rPr>
          <w:rFonts w:ascii="Times New Roman" w:hAnsi="Times New Roman" w:cs="Times New Roman"/>
        </w:rPr>
        <w:t xml:space="preserve">be </w:t>
      </w:r>
      <w:r w:rsidR="00A80F8A">
        <w:rPr>
          <w:rFonts w:ascii="Times New Roman" w:hAnsi="Times New Roman" w:cs="Times New Roman"/>
        </w:rPr>
        <w:t>filed</w:t>
      </w:r>
      <w:r w:rsidR="00A80F8A" w:rsidRPr="00ED1FC7">
        <w:rPr>
          <w:rFonts w:ascii="Times New Roman" w:hAnsi="Times New Roman" w:cs="Times New Roman"/>
        </w:rPr>
        <w:t xml:space="preserve"> </w:t>
      </w:r>
      <w:r w:rsidR="008B4195">
        <w:rPr>
          <w:rFonts w:ascii="Times New Roman" w:hAnsi="Times New Roman" w:cs="Times New Roman"/>
        </w:rPr>
        <w:t xml:space="preserve">within 10 days after the </w:t>
      </w:r>
      <w:r w:rsidR="00A80F8A">
        <w:rPr>
          <w:rFonts w:ascii="Times New Roman" w:hAnsi="Times New Roman" w:cs="Times New Roman"/>
        </w:rPr>
        <w:t xml:space="preserve">date </w:t>
      </w:r>
      <w:r w:rsidR="008B4195">
        <w:rPr>
          <w:rFonts w:ascii="Times New Roman" w:hAnsi="Times New Roman" w:cs="Times New Roman"/>
        </w:rPr>
        <w:t xml:space="preserve">the testimony is </w:t>
      </w:r>
      <w:r w:rsidR="00253885">
        <w:rPr>
          <w:rFonts w:ascii="Times New Roman" w:hAnsi="Times New Roman" w:cs="Times New Roman"/>
        </w:rPr>
        <w:t>filed</w:t>
      </w:r>
      <w:r w:rsidR="008B4195">
        <w:rPr>
          <w:rFonts w:ascii="Times New Roman" w:hAnsi="Times New Roman" w:cs="Times New Roman"/>
        </w:rPr>
        <w:t>.</w:t>
      </w:r>
      <w:r w:rsidR="009F2AE2">
        <w:rPr>
          <w:rFonts w:ascii="Times New Roman" w:hAnsi="Times New Roman" w:cs="Times New Roman"/>
        </w:rPr>
        <w:t xml:space="preserve"> </w:t>
      </w:r>
      <w:r w:rsidRPr="00ED1FC7">
        <w:rPr>
          <w:rFonts w:ascii="Times New Roman" w:hAnsi="Times New Roman" w:cs="Times New Roman"/>
        </w:rPr>
        <w:t xml:space="preserve"> </w:t>
      </w:r>
      <w:r w:rsidR="00342445">
        <w:rPr>
          <w:rFonts w:ascii="Times New Roman" w:hAnsi="Times New Roman" w:cs="Times New Roman"/>
        </w:rPr>
        <w:t>The</w:t>
      </w:r>
      <w:r w:rsidRPr="00ED1FC7">
        <w:rPr>
          <w:rFonts w:ascii="Times New Roman" w:hAnsi="Times New Roman" w:cs="Times New Roman"/>
        </w:rPr>
        <w:t xml:space="preserve"> materials </w:t>
      </w:r>
      <w:r w:rsidR="00696152">
        <w:rPr>
          <w:rFonts w:ascii="Times New Roman" w:hAnsi="Times New Roman" w:cs="Times New Roman"/>
        </w:rPr>
        <w:t>must</w:t>
      </w:r>
      <w:r w:rsidR="00696152" w:rsidRPr="00ED1FC7">
        <w:rPr>
          <w:rFonts w:ascii="Times New Roman" w:hAnsi="Times New Roman" w:cs="Times New Roman"/>
        </w:rPr>
        <w:t xml:space="preserve"> </w:t>
      </w:r>
      <w:r w:rsidRPr="00ED1FC7">
        <w:rPr>
          <w:rFonts w:ascii="Times New Roman" w:hAnsi="Times New Roman" w:cs="Times New Roman"/>
        </w:rPr>
        <w:t xml:space="preserve">be </w:t>
      </w:r>
      <w:r w:rsidR="00A80F8A">
        <w:rPr>
          <w:rFonts w:ascii="Times New Roman" w:hAnsi="Times New Roman" w:cs="Times New Roman"/>
        </w:rPr>
        <w:t xml:space="preserve">made </w:t>
      </w:r>
      <w:r w:rsidRPr="00ED1FC7">
        <w:rPr>
          <w:rFonts w:ascii="Times New Roman" w:hAnsi="Times New Roman" w:cs="Times New Roman"/>
        </w:rPr>
        <w:t xml:space="preserve">available at the hearing unless </w:t>
      </w:r>
      <w:r w:rsidR="00A80F8A">
        <w:rPr>
          <w:rFonts w:ascii="Times New Roman" w:hAnsi="Times New Roman" w:cs="Times New Roman"/>
        </w:rPr>
        <w:t xml:space="preserve">the Hearing Officer finds, upon request, that there is good cause not to </w:t>
      </w:r>
      <w:bookmarkStart w:id="22" w:name="_DV_M20"/>
      <w:bookmarkEnd w:id="22"/>
      <w:r w:rsidR="005755F5">
        <w:rPr>
          <w:rFonts w:ascii="Times New Roman" w:hAnsi="Times New Roman" w:cs="Times New Roman"/>
        </w:rPr>
        <w:t>do so</w:t>
      </w:r>
      <w:r>
        <w:rPr>
          <w:rFonts w:ascii="Times New Roman" w:hAnsi="Times New Roman" w:cs="Times New Roman"/>
        </w:rPr>
        <w:t xml:space="preserve">.  </w:t>
      </w:r>
      <w:r w:rsidR="00A80F8A">
        <w:rPr>
          <w:rFonts w:ascii="Times New Roman" w:hAnsi="Times New Roman" w:cs="Times New Roman"/>
        </w:rPr>
        <w:t>In no event shall the hearing be delayed to allow a party to analyze computer-generated materials.</w:t>
      </w:r>
    </w:p>
    <w:p w14:paraId="1A03A841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42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23" w:name="_DV_M21"/>
      <w:bookmarkEnd w:id="23"/>
      <w:r>
        <w:rPr>
          <w:rFonts w:ascii="Times New Roman" w:hAnsi="Times New Roman" w:cs="Times New Roman"/>
        </w:rPr>
        <w:tab/>
      </w:r>
      <w:r w:rsidR="005C2FBA" w:rsidRPr="005C2FBA">
        <w:rPr>
          <w:rFonts w:ascii="Times New Roman" w:hAnsi="Times New Roman" w:cs="Times New Roman"/>
          <w:u w:val="single"/>
        </w:rPr>
        <w:t>Cross</w:t>
      </w:r>
      <w:r w:rsidR="00AF2709">
        <w:rPr>
          <w:rFonts w:ascii="Times New Roman" w:hAnsi="Times New Roman" w:cs="Times New Roman"/>
          <w:u w:val="single"/>
        </w:rPr>
        <w:t>-</w:t>
      </w:r>
      <w:r w:rsidR="005C2FBA" w:rsidRPr="005C2FBA">
        <w:rPr>
          <w:rFonts w:ascii="Times New Roman" w:hAnsi="Times New Roman" w:cs="Times New Roman"/>
          <w:u w:val="single"/>
        </w:rPr>
        <w:t>References</w:t>
      </w:r>
      <w:r w:rsidR="005C2FB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Where one part of a multi-page exhibit is based on another part, appropriate cross</w:t>
      </w:r>
      <w:bookmarkStart w:id="24" w:name="_DV_M22"/>
      <w:bookmarkEnd w:id="24"/>
      <w:r w:rsidR="00AF27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references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be made.</w:t>
      </w:r>
      <w:bookmarkStart w:id="25" w:name="_DV_M23"/>
      <w:bookmarkEnd w:id="25"/>
      <w:r w:rsidR="005C2F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 witness</w:t>
      </w:r>
      <w:bookmarkStart w:id="26" w:name="_DV_C20"/>
      <w:r w:rsidR="00B75F3A">
        <w:rPr>
          <w:rFonts w:ascii="Times New Roman" w:hAnsi="Times New Roman" w:cs="Times New Roman"/>
        </w:rPr>
        <w:t>’</w:t>
      </w:r>
      <w:r w:rsidRPr="00DD3C9D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bookmarkStart w:id="27" w:name="_DV_M24"/>
      <w:bookmarkEnd w:id="26"/>
      <w:bookmarkEnd w:id="27"/>
      <w:r>
        <w:rPr>
          <w:rFonts w:ascii="Times New Roman" w:hAnsi="Times New Roman" w:cs="Times New Roman"/>
        </w:rPr>
        <w:t xml:space="preserve"> </w:t>
      </w:r>
      <w:r w:rsidR="00A047A0">
        <w:rPr>
          <w:rFonts w:ascii="Times New Roman" w:hAnsi="Times New Roman" w:cs="Times New Roman"/>
        </w:rPr>
        <w:t xml:space="preserve">testimony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indicate wherever </w:t>
      </w:r>
      <w:r w:rsidR="007E762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is based </w:t>
      </w:r>
      <w:r w:rsidR="00A53EB2">
        <w:rPr>
          <w:rFonts w:ascii="Times New Roman" w:hAnsi="Times New Roman" w:cs="Times New Roman"/>
        </w:rPr>
        <w:t>on another witness’s testimony</w:t>
      </w:r>
      <w:r>
        <w:rPr>
          <w:rFonts w:ascii="Times New Roman" w:hAnsi="Times New Roman" w:cs="Times New Roman"/>
        </w:rPr>
        <w:t>.</w:t>
      </w:r>
    </w:p>
    <w:p w14:paraId="1A03A843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44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28" w:name="_DV_M25"/>
      <w:bookmarkEnd w:id="28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u w:val="single"/>
        </w:rPr>
        <w:t>Official Notice</w:t>
      </w:r>
      <w:r w:rsidRPr="00A82E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3E2E40">
        <w:rPr>
          <w:rFonts w:ascii="Times New Roman" w:hAnsi="Times New Roman" w:cs="Times New Roman"/>
        </w:rPr>
        <w:t>Litigants</w:t>
      </w:r>
      <w:r>
        <w:rPr>
          <w:rFonts w:ascii="Times New Roman" w:hAnsi="Times New Roman" w:cs="Times New Roman"/>
        </w:rPr>
        <w:t xml:space="preserve"> requesting official notice </w:t>
      </w:r>
      <w:r w:rsidR="00696152">
        <w:rPr>
          <w:rFonts w:ascii="Times New Roman" w:hAnsi="Times New Roman" w:cs="Times New Roman"/>
        </w:rPr>
        <w:t xml:space="preserve">must </w:t>
      </w:r>
      <w:r w:rsidR="005C2FBA">
        <w:rPr>
          <w:rFonts w:ascii="Times New Roman" w:hAnsi="Times New Roman" w:cs="Times New Roman"/>
        </w:rPr>
        <w:t>provide a precise citation</w:t>
      </w:r>
      <w:r w:rsidR="00324D88">
        <w:rPr>
          <w:rFonts w:ascii="Times New Roman" w:hAnsi="Times New Roman" w:cs="Times New Roman"/>
        </w:rPr>
        <w:t xml:space="preserve"> for the material for which official notice is requested</w:t>
      </w:r>
      <w:r w:rsidR="005C2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696152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furnish copies of the </w:t>
      </w:r>
      <w:bookmarkStart w:id="29" w:name="_DV_C22"/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referenced</w:t>
      </w:r>
      <w:bookmarkStart w:id="30" w:name="_DV_M26"/>
      <w:bookmarkEnd w:id="29"/>
      <w:bookmarkEnd w:id="30"/>
      <w:r w:rsidR="00324D88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material</w:t>
      </w:r>
      <w:r>
        <w:rPr>
          <w:rFonts w:ascii="Times New Roman" w:hAnsi="Times New Roman" w:cs="Times New Roman"/>
        </w:rPr>
        <w:t xml:space="preserve"> for the record and </w:t>
      </w:r>
      <w:r w:rsidR="003E2E4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7A6300">
        <w:rPr>
          <w:rFonts w:ascii="Times New Roman" w:hAnsi="Times New Roman" w:cs="Times New Roman"/>
        </w:rPr>
        <w:t>all litigants</w:t>
      </w:r>
      <w:r>
        <w:rPr>
          <w:rFonts w:ascii="Times New Roman" w:hAnsi="Times New Roman" w:cs="Times New Roman"/>
        </w:rPr>
        <w:t>.</w:t>
      </w:r>
    </w:p>
    <w:p w14:paraId="1A03A845" w14:textId="77777777" w:rsidR="00CD1D35" w:rsidRDefault="00CD1D35" w:rsidP="00C02E37">
      <w:pPr>
        <w:jc w:val="both"/>
        <w:rPr>
          <w:rFonts w:ascii="Times New Roman" w:hAnsi="Times New Roman" w:cs="Times New Roman"/>
        </w:rPr>
      </w:pPr>
    </w:p>
    <w:p w14:paraId="1A03A846" w14:textId="77777777" w:rsidR="00E817D9" w:rsidRDefault="00CD1D35" w:rsidP="00C02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26BE">
        <w:rPr>
          <w:rFonts w:ascii="Times New Roman" w:hAnsi="Times New Roman" w:cs="Times New Roman"/>
          <w:u w:val="single"/>
        </w:rPr>
        <w:t>Conformed Copies</w:t>
      </w:r>
      <w:r w:rsidRPr="008526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When the </w:t>
      </w:r>
      <w:r w:rsidR="000E476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earing </w:t>
      </w:r>
      <w:r w:rsidR="000E476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fficer or </w:t>
      </w:r>
      <w:r w:rsidR="000E4764">
        <w:rPr>
          <w:rFonts w:ascii="Times New Roman" w:hAnsi="Times New Roman" w:cs="Times New Roman"/>
        </w:rPr>
        <w:t>A</w:t>
      </w:r>
      <w:r w:rsidRPr="00043430">
        <w:rPr>
          <w:rFonts w:ascii="Times New Roman" w:hAnsi="Times New Roman" w:cs="Times New Roman"/>
        </w:rPr>
        <w:t>dministrator</w:t>
      </w:r>
      <w:r>
        <w:rPr>
          <w:rFonts w:ascii="Times New Roman" w:hAnsi="Times New Roman" w:cs="Times New Roman"/>
        </w:rPr>
        <w:t xml:space="preserve"> strikes a portion of </w:t>
      </w:r>
      <w:r w:rsidR="00AD5FB5">
        <w:rPr>
          <w:rFonts w:ascii="Times New Roman" w:hAnsi="Times New Roman" w:cs="Times New Roman"/>
        </w:rPr>
        <w:t>testimony or an exhibit</w:t>
      </w:r>
      <w:r>
        <w:rPr>
          <w:rFonts w:ascii="Times New Roman" w:hAnsi="Times New Roman" w:cs="Times New Roman"/>
        </w:rPr>
        <w:t xml:space="preserve"> from the record, the offering </w:t>
      </w:r>
      <w:r w:rsidR="00B56B1B">
        <w:rPr>
          <w:rFonts w:ascii="Times New Roman" w:hAnsi="Times New Roman" w:cs="Times New Roman"/>
        </w:rPr>
        <w:t>litigant</w:t>
      </w:r>
      <w:r>
        <w:rPr>
          <w:rFonts w:ascii="Times New Roman" w:hAnsi="Times New Roman" w:cs="Times New Roman"/>
        </w:rPr>
        <w:t xml:space="preserve"> must file a conformed copy showing </w:t>
      </w:r>
      <w:r w:rsidR="00AD5FB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AD5FB5">
        <w:rPr>
          <w:rFonts w:ascii="Times New Roman" w:hAnsi="Times New Roman" w:cs="Times New Roman"/>
        </w:rPr>
        <w:t>portion</w:t>
      </w:r>
      <w:r>
        <w:rPr>
          <w:rFonts w:ascii="Times New Roman" w:hAnsi="Times New Roman" w:cs="Times New Roman"/>
        </w:rPr>
        <w:t xml:space="preserve"> </w:t>
      </w:r>
      <w:r w:rsidR="00186DC4">
        <w:rPr>
          <w:rFonts w:ascii="Times New Roman" w:hAnsi="Times New Roman" w:cs="Times New Roman"/>
        </w:rPr>
        <w:t xml:space="preserve">of the testimony or exhibit that </w:t>
      </w:r>
      <w:r w:rsidR="003E2E40">
        <w:rPr>
          <w:rFonts w:ascii="Times New Roman" w:hAnsi="Times New Roman" w:cs="Times New Roman"/>
        </w:rPr>
        <w:t xml:space="preserve">was struck </w:t>
      </w:r>
      <w:r w:rsidR="00A53EB2">
        <w:rPr>
          <w:rFonts w:ascii="Times New Roman" w:hAnsi="Times New Roman" w:cs="Times New Roman"/>
        </w:rPr>
        <w:t xml:space="preserve">with </w:t>
      </w:r>
      <w:r w:rsidR="003E2E40">
        <w:rPr>
          <w:rFonts w:ascii="Times New Roman" w:hAnsi="Times New Roman" w:cs="Times New Roman"/>
        </w:rPr>
        <w:t>strike</w:t>
      </w:r>
      <w:r w:rsidR="00BA4F06">
        <w:rPr>
          <w:rFonts w:ascii="Times New Roman" w:hAnsi="Times New Roman" w:cs="Times New Roman"/>
        </w:rPr>
        <w:t>-</w:t>
      </w:r>
      <w:r w:rsidR="003E2E40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deletions.  </w:t>
      </w:r>
    </w:p>
    <w:p w14:paraId="1A03A847" w14:textId="77777777" w:rsidR="00E817D9" w:rsidRDefault="00E817D9" w:rsidP="00C02E37">
      <w:pPr>
        <w:jc w:val="both"/>
        <w:rPr>
          <w:rFonts w:ascii="Times New Roman" w:hAnsi="Times New Roman" w:cs="Times New Roman"/>
        </w:rPr>
      </w:pPr>
    </w:p>
    <w:p w14:paraId="1A03A848" w14:textId="77777777" w:rsidR="00CD1D35" w:rsidRPr="00CD1D35" w:rsidRDefault="00E817D9" w:rsidP="005C4E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D1D35">
        <w:rPr>
          <w:rFonts w:ascii="Times New Roman" w:hAnsi="Times New Roman" w:cs="Times New Roman"/>
        </w:rPr>
        <w:t>onformed cop</w:t>
      </w:r>
      <w:r>
        <w:rPr>
          <w:rFonts w:ascii="Times New Roman" w:hAnsi="Times New Roman" w:cs="Times New Roman"/>
        </w:rPr>
        <w:t>ies</w:t>
      </w:r>
      <w:r w:rsidR="00CD1D35">
        <w:rPr>
          <w:rFonts w:ascii="Times New Roman" w:hAnsi="Times New Roman" w:cs="Times New Roman"/>
        </w:rPr>
        <w:t xml:space="preserve"> must be filed using the same document number but with </w:t>
      </w:r>
      <w:r w:rsidR="00AD5FB5">
        <w:rPr>
          <w:rFonts w:ascii="Times New Roman" w:hAnsi="Times New Roman" w:cs="Times New Roman"/>
        </w:rPr>
        <w:t xml:space="preserve">the </w:t>
      </w:r>
      <w:r w:rsidR="00CD1D35">
        <w:rPr>
          <w:rFonts w:ascii="Times New Roman" w:hAnsi="Times New Roman" w:cs="Times New Roman"/>
        </w:rPr>
        <w:t xml:space="preserve">designation “CC” at the </w:t>
      </w:r>
      <w:r w:rsidR="00040275">
        <w:rPr>
          <w:rFonts w:ascii="Times New Roman" w:hAnsi="Times New Roman" w:cs="Times New Roman"/>
        </w:rPr>
        <w:t>end (</w:t>
      </w:r>
      <w:r w:rsidR="002B41BE">
        <w:rPr>
          <w:rFonts w:ascii="Times New Roman" w:hAnsi="Times New Roman" w:cs="Times New Roman"/>
          <w:i/>
        </w:rPr>
        <w:t xml:space="preserve">e.g. </w:t>
      </w:r>
      <w:r w:rsidR="00651548">
        <w:rPr>
          <w:rFonts w:ascii="Times New Roman" w:hAnsi="Times New Roman" w:cs="Times New Roman"/>
        </w:rPr>
        <w:t>BP</w:t>
      </w:r>
      <w:r w:rsidR="00CD1D35">
        <w:rPr>
          <w:rFonts w:ascii="Times New Roman" w:hAnsi="Times New Roman" w:cs="Times New Roman"/>
        </w:rPr>
        <w:t>-</w:t>
      </w:r>
      <w:r w:rsidR="00685A69">
        <w:rPr>
          <w:rFonts w:ascii="Times New Roman" w:hAnsi="Times New Roman" w:cs="Times New Roman"/>
        </w:rPr>
        <w:t>16</w:t>
      </w:r>
      <w:r w:rsidR="00CD1D35">
        <w:rPr>
          <w:rFonts w:ascii="Times New Roman" w:hAnsi="Times New Roman" w:cs="Times New Roman"/>
        </w:rPr>
        <w:t>-E-BPA-1</w:t>
      </w:r>
      <w:r w:rsidR="00EE38F1">
        <w:rPr>
          <w:rFonts w:ascii="Times New Roman" w:hAnsi="Times New Roman" w:cs="Times New Roman"/>
        </w:rPr>
        <w:t>6</w:t>
      </w:r>
      <w:r w:rsidR="00412EAB">
        <w:rPr>
          <w:rFonts w:ascii="Times New Roman" w:hAnsi="Times New Roman" w:cs="Times New Roman"/>
        </w:rPr>
        <w:t>-</w:t>
      </w:r>
      <w:r w:rsidR="00CD1D35">
        <w:rPr>
          <w:rFonts w:ascii="Times New Roman" w:hAnsi="Times New Roman" w:cs="Times New Roman"/>
        </w:rPr>
        <w:t>CC)</w:t>
      </w:r>
      <w:r w:rsidR="000E4764">
        <w:rPr>
          <w:rFonts w:ascii="Times New Roman" w:hAnsi="Times New Roman" w:cs="Times New Roman"/>
        </w:rPr>
        <w:t>.</w:t>
      </w:r>
      <w:r w:rsidR="00CD1D35">
        <w:rPr>
          <w:rFonts w:ascii="Times New Roman" w:hAnsi="Times New Roman" w:cs="Times New Roman"/>
        </w:rPr>
        <w:t xml:space="preserve">  In addition, when</w:t>
      </w:r>
      <w:r w:rsidR="00043430">
        <w:rPr>
          <w:rFonts w:ascii="Times New Roman" w:hAnsi="Times New Roman" w:cs="Times New Roman"/>
        </w:rPr>
        <w:t xml:space="preserve"> </w:t>
      </w:r>
      <w:r w:rsidR="00CD1D35">
        <w:rPr>
          <w:rFonts w:ascii="Times New Roman" w:hAnsi="Times New Roman" w:cs="Times New Roman"/>
        </w:rPr>
        <w:t xml:space="preserve">filing conformed </w:t>
      </w:r>
      <w:r>
        <w:rPr>
          <w:rFonts w:ascii="Times New Roman" w:hAnsi="Times New Roman" w:cs="Times New Roman"/>
        </w:rPr>
        <w:t xml:space="preserve">copies </w:t>
      </w:r>
      <w:r w:rsidR="00AD5FB5">
        <w:rPr>
          <w:rFonts w:ascii="Times New Roman" w:hAnsi="Times New Roman" w:cs="Times New Roman"/>
        </w:rPr>
        <w:t>on</w:t>
      </w:r>
      <w:r w:rsidR="002B41B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2016 Rate Case S</w:t>
      </w:r>
      <w:r w:rsidR="002B41BE">
        <w:rPr>
          <w:rFonts w:ascii="Times New Roman" w:hAnsi="Times New Roman" w:cs="Times New Roman"/>
        </w:rPr>
        <w:t xml:space="preserve">ecure </w:t>
      </w:r>
      <w:r>
        <w:rPr>
          <w:rFonts w:ascii="Times New Roman" w:hAnsi="Times New Roman" w:cs="Times New Roman"/>
        </w:rPr>
        <w:t>W</w:t>
      </w:r>
      <w:r w:rsidR="002B41BE">
        <w:rPr>
          <w:rFonts w:ascii="Times New Roman" w:hAnsi="Times New Roman" w:cs="Times New Roman"/>
        </w:rPr>
        <w:t xml:space="preserve">ebsite, </w:t>
      </w:r>
      <w:r w:rsidR="00CD1D35">
        <w:rPr>
          <w:rFonts w:ascii="Times New Roman" w:hAnsi="Times New Roman" w:cs="Times New Roman"/>
        </w:rPr>
        <w:t>the of</w:t>
      </w:r>
      <w:r w:rsidR="002B41BE">
        <w:rPr>
          <w:rFonts w:ascii="Times New Roman" w:hAnsi="Times New Roman" w:cs="Times New Roman"/>
        </w:rPr>
        <w:t xml:space="preserve">fering </w:t>
      </w:r>
      <w:r w:rsidR="00B56B1B">
        <w:rPr>
          <w:rFonts w:ascii="Times New Roman" w:hAnsi="Times New Roman" w:cs="Times New Roman"/>
        </w:rPr>
        <w:t>litigant</w:t>
      </w:r>
      <w:r w:rsidR="002B41BE">
        <w:rPr>
          <w:rFonts w:ascii="Times New Roman" w:hAnsi="Times New Roman" w:cs="Times New Roman"/>
        </w:rPr>
        <w:t xml:space="preserve"> must denote </w:t>
      </w:r>
      <w:r>
        <w:rPr>
          <w:rFonts w:ascii="Times New Roman" w:hAnsi="Times New Roman" w:cs="Times New Roman"/>
        </w:rPr>
        <w:t xml:space="preserve">the document number of the order striking the evidence </w:t>
      </w:r>
      <w:r w:rsidR="002B41BE">
        <w:rPr>
          <w:rFonts w:ascii="Times New Roman" w:hAnsi="Times New Roman" w:cs="Times New Roman"/>
        </w:rPr>
        <w:t xml:space="preserve">in </w:t>
      </w:r>
      <w:r w:rsidR="00040275">
        <w:rPr>
          <w:rFonts w:ascii="Times New Roman" w:hAnsi="Times New Roman" w:cs="Times New Roman"/>
        </w:rPr>
        <w:t>the “</w:t>
      </w:r>
      <w:r w:rsidR="002B41BE">
        <w:rPr>
          <w:rFonts w:ascii="Times New Roman" w:hAnsi="Times New Roman" w:cs="Times New Roman"/>
        </w:rPr>
        <w:t xml:space="preserve">related document” </w:t>
      </w:r>
      <w:r w:rsidR="00040275">
        <w:rPr>
          <w:rFonts w:ascii="Times New Roman" w:hAnsi="Times New Roman" w:cs="Times New Roman"/>
        </w:rPr>
        <w:t>field</w:t>
      </w:r>
      <w:r w:rsidR="002B41BE">
        <w:rPr>
          <w:rFonts w:ascii="Times New Roman" w:hAnsi="Times New Roman" w:cs="Times New Roman"/>
        </w:rPr>
        <w:t xml:space="preserve">.  </w:t>
      </w:r>
    </w:p>
    <w:p w14:paraId="1A03A849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4A" w14:textId="77777777" w:rsidR="00B70670" w:rsidRDefault="00AC37B3" w:rsidP="00C02E37">
      <w:pPr>
        <w:jc w:val="both"/>
        <w:rPr>
          <w:rFonts w:ascii="Times New Roman" w:hAnsi="Times New Roman" w:cs="Times New Roman"/>
        </w:rPr>
      </w:pPr>
      <w:bookmarkStart w:id="31" w:name="_DV_M27"/>
      <w:bookmarkEnd w:id="3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Cross</w:t>
      </w:r>
      <w:r w:rsidR="00AF2709">
        <w:rPr>
          <w:rFonts w:ascii="Times New Roman" w:hAnsi="Times New Roman" w:cs="Times New Roman"/>
          <w:u w:val="single"/>
        </w:rPr>
        <w:t>-E</w:t>
      </w:r>
      <w:r>
        <w:rPr>
          <w:rFonts w:ascii="Times New Roman" w:hAnsi="Times New Roman" w:cs="Times New Roman"/>
          <w:u w:val="single"/>
        </w:rPr>
        <w:t>xamination</w:t>
      </w:r>
      <w:r w:rsidR="009A5542">
        <w:rPr>
          <w:rFonts w:ascii="Times New Roman" w:hAnsi="Times New Roman" w:cs="Times New Roman"/>
          <w:u w:val="single"/>
        </w:rPr>
        <w:t xml:space="preserve"> Exhibits</w:t>
      </w:r>
      <w:r>
        <w:rPr>
          <w:rFonts w:ascii="Times New Roman" w:hAnsi="Times New Roman" w:cs="Times New Roman"/>
        </w:rPr>
        <w:t xml:space="preserve">.  </w:t>
      </w:r>
      <w:r w:rsidR="005C2FBA">
        <w:rPr>
          <w:rFonts w:ascii="Times New Roman" w:hAnsi="Times New Roman" w:cs="Times New Roman"/>
        </w:rPr>
        <w:t>If a d</w:t>
      </w:r>
      <w:r>
        <w:rPr>
          <w:rFonts w:ascii="Times New Roman" w:hAnsi="Times New Roman" w:cs="Times New Roman"/>
        </w:rPr>
        <w:t xml:space="preserve">ocument </w:t>
      </w:r>
      <w:r w:rsidR="005C2FBA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offered into evidence during cross-examination</w:t>
      </w:r>
      <w:r w:rsidR="005C2FBA">
        <w:rPr>
          <w:rFonts w:ascii="Times New Roman" w:hAnsi="Times New Roman" w:cs="Times New Roman"/>
        </w:rPr>
        <w:t>, and only part of the document is accepted into evidence,</w:t>
      </w:r>
      <w:r>
        <w:rPr>
          <w:rFonts w:ascii="Times New Roman" w:hAnsi="Times New Roman" w:cs="Times New Roman"/>
        </w:rPr>
        <w:t xml:space="preserve"> </w:t>
      </w:r>
      <w:r w:rsidR="005C2FBA">
        <w:rPr>
          <w:rFonts w:ascii="Times New Roman" w:hAnsi="Times New Roman" w:cs="Times New Roman"/>
        </w:rPr>
        <w:t xml:space="preserve">the document </w:t>
      </w:r>
      <w:r>
        <w:rPr>
          <w:rFonts w:ascii="Times New Roman" w:hAnsi="Times New Roman" w:cs="Times New Roman"/>
        </w:rPr>
        <w:t xml:space="preserve">must be </w:t>
      </w:r>
      <w:proofErr w:type="spellStart"/>
      <w:r>
        <w:rPr>
          <w:rFonts w:ascii="Times New Roman" w:hAnsi="Times New Roman" w:cs="Times New Roman"/>
        </w:rPr>
        <w:t>conformed</w:t>
      </w:r>
      <w:proofErr w:type="spellEnd"/>
      <w:r>
        <w:rPr>
          <w:rFonts w:ascii="Times New Roman" w:hAnsi="Times New Roman" w:cs="Times New Roman"/>
        </w:rPr>
        <w:t xml:space="preserve"> by the </w:t>
      </w:r>
      <w:proofErr w:type="spellStart"/>
      <w:r>
        <w:rPr>
          <w:rFonts w:ascii="Times New Roman" w:hAnsi="Times New Roman" w:cs="Times New Roman"/>
        </w:rPr>
        <w:t>offeror</w:t>
      </w:r>
      <w:proofErr w:type="spellEnd"/>
      <w:r>
        <w:rPr>
          <w:rFonts w:ascii="Times New Roman" w:hAnsi="Times New Roman" w:cs="Times New Roman"/>
        </w:rPr>
        <w:t xml:space="preserve"> to include only </w:t>
      </w:r>
      <w:r w:rsidR="00186DC4">
        <w:rPr>
          <w:rFonts w:ascii="Times New Roman" w:hAnsi="Times New Roman" w:cs="Times New Roman"/>
        </w:rPr>
        <w:t xml:space="preserve">that </w:t>
      </w:r>
      <w:r w:rsidR="005C2FBA">
        <w:rPr>
          <w:rFonts w:ascii="Times New Roman" w:hAnsi="Times New Roman" w:cs="Times New Roman"/>
        </w:rPr>
        <w:t xml:space="preserve">part </w:t>
      </w:r>
      <w:r>
        <w:rPr>
          <w:rFonts w:ascii="Times New Roman" w:hAnsi="Times New Roman" w:cs="Times New Roman"/>
        </w:rPr>
        <w:t>of the document received in evidence.  The</w:t>
      </w:r>
      <w:r w:rsidR="00325741">
        <w:rPr>
          <w:rFonts w:ascii="Times New Roman" w:hAnsi="Times New Roman" w:cs="Times New Roman"/>
        </w:rPr>
        <w:t xml:space="preserve"> conformed</w:t>
      </w:r>
      <w:r>
        <w:rPr>
          <w:rFonts w:ascii="Times New Roman" w:hAnsi="Times New Roman" w:cs="Times New Roman"/>
        </w:rPr>
        <w:t xml:space="preserve"> document must be submitted to the Hearing </w:t>
      </w:r>
      <w:bookmarkStart w:id="32" w:name="_DV_C24"/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Clerk</w:t>
      </w:r>
      <w:bookmarkStart w:id="33" w:name="_DV_M28"/>
      <w:bookmarkEnd w:id="32"/>
      <w:bookmarkEnd w:id="33"/>
      <w:r w:rsidR="00FE2470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Pr="00ED1FC7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inclusion in the official record </w:t>
      </w:r>
      <w:r w:rsidR="002B41BE">
        <w:rPr>
          <w:rFonts w:ascii="Times New Roman" w:hAnsi="Times New Roman" w:cs="Times New Roman"/>
        </w:rPr>
        <w:t xml:space="preserve">and the </w:t>
      </w:r>
      <w:proofErr w:type="spellStart"/>
      <w:r w:rsidR="002B41BE">
        <w:rPr>
          <w:rFonts w:ascii="Times New Roman" w:hAnsi="Times New Roman" w:cs="Times New Roman"/>
        </w:rPr>
        <w:t>offeror</w:t>
      </w:r>
      <w:proofErr w:type="spellEnd"/>
      <w:r w:rsidR="002B41BE">
        <w:rPr>
          <w:rFonts w:ascii="Times New Roman" w:hAnsi="Times New Roman" w:cs="Times New Roman"/>
        </w:rPr>
        <w:t xml:space="preserve"> must file a conformed copy</w:t>
      </w:r>
      <w:r w:rsidR="004101D1">
        <w:rPr>
          <w:rFonts w:ascii="Times New Roman" w:hAnsi="Times New Roman" w:cs="Times New Roman"/>
        </w:rPr>
        <w:t>, as stated above,</w:t>
      </w:r>
      <w:r w:rsidR="002B41BE">
        <w:rPr>
          <w:rFonts w:ascii="Times New Roman" w:hAnsi="Times New Roman" w:cs="Times New Roman"/>
        </w:rPr>
        <w:t xml:space="preserve"> on the secure website</w:t>
      </w:r>
      <w:r>
        <w:rPr>
          <w:rFonts w:ascii="Times New Roman" w:hAnsi="Times New Roman" w:cs="Times New Roman"/>
        </w:rPr>
        <w:t>.</w:t>
      </w:r>
    </w:p>
    <w:p w14:paraId="1A03A84B" w14:textId="77777777" w:rsidR="00243A20" w:rsidRDefault="00243A20" w:rsidP="00B70670">
      <w:pPr>
        <w:rPr>
          <w:rFonts w:ascii="Times New Roman" w:hAnsi="Times New Roman" w:cs="Times New Roman"/>
          <w:u w:val="single"/>
        </w:rPr>
      </w:pPr>
      <w:bookmarkStart w:id="34" w:name="_DV_M29"/>
      <w:bookmarkEnd w:id="34"/>
    </w:p>
    <w:p w14:paraId="1A03A84C" w14:textId="77777777" w:rsidR="003E322A" w:rsidRDefault="002B7A53" w:rsidP="001C6683">
      <w:pPr>
        <w:spacing w:line="240" w:lineRule="exact"/>
        <w:jc w:val="both"/>
        <w:rPr>
          <w:rFonts w:ascii="Times New Roman" w:hAnsi="Times New Roman" w:cs="Times New Roman"/>
        </w:rPr>
      </w:pPr>
      <w:r w:rsidRPr="001C6683">
        <w:rPr>
          <w:rFonts w:ascii="Times New Roman" w:hAnsi="Times New Roman" w:cs="Times New Roman"/>
        </w:rPr>
        <w:tab/>
      </w:r>
      <w:r w:rsidR="006D0087" w:rsidRPr="006D0087">
        <w:rPr>
          <w:rFonts w:ascii="Times New Roman" w:hAnsi="Times New Roman" w:cs="Times New Roman"/>
          <w:u w:val="single"/>
        </w:rPr>
        <w:t>Rebuttal testimony</w:t>
      </w:r>
      <w:r w:rsidRPr="001C6683">
        <w:rPr>
          <w:rFonts w:ascii="Times New Roman" w:hAnsi="Times New Roman" w:cs="Times New Roman"/>
        </w:rPr>
        <w:t>.</w:t>
      </w:r>
      <w:r w:rsidR="006D0087">
        <w:rPr>
          <w:rFonts w:ascii="Times New Roman" w:hAnsi="Times New Roman" w:cs="Times New Roman"/>
        </w:rPr>
        <w:t xml:space="preserve">  Rebuttal evidence must refer to the specific evidence being refuted (pages, lines, topic).  New affirmative matter (not in reply to another litigant’s direct case) may not be included in rebuttal </w:t>
      </w:r>
      <w:r w:rsidR="00186DC4">
        <w:rPr>
          <w:rFonts w:ascii="Times New Roman" w:hAnsi="Times New Roman" w:cs="Times New Roman"/>
        </w:rPr>
        <w:t>testimony</w:t>
      </w:r>
      <w:r w:rsidR="006D0087">
        <w:rPr>
          <w:rFonts w:ascii="Times New Roman" w:hAnsi="Times New Roman" w:cs="Times New Roman"/>
        </w:rPr>
        <w:t>.</w:t>
      </w:r>
    </w:p>
    <w:p w14:paraId="1A03A84D" w14:textId="77777777" w:rsidR="00AC37B3" w:rsidDel="00660EC5" w:rsidRDefault="00AC37B3" w:rsidP="00C02E37">
      <w:pPr>
        <w:jc w:val="both"/>
        <w:rPr>
          <w:rFonts w:ascii="Times New Roman" w:hAnsi="Times New Roman" w:cs="Times New Roman"/>
        </w:rPr>
      </w:pPr>
      <w:bookmarkStart w:id="35" w:name="_DV_M30"/>
      <w:bookmarkStart w:id="36" w:name="_DV_M31"/>
      <w:bookmarkStart w:id="37" w:name="_DV_M32"/>
      <w:bookmarkStart w:id="38" w:name="_DV_M34"/>
      <w:bookmarkStart w:id="39" w:name="_DV_M35"/>
      <w:bookmarkStart w:id="40" w:name="_DV_M36"/>
      <w:bookmarkStart w:id="41" w:name="_DV_M37"/>
      <w:bookmarkStart w:id="42" w:name="_DV_M38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A03A84E" w14:textId="77777777" w:rsidR="00AC37B3" w:rsidRDefault="00AC37B3">
      <w:pPr>
        <w:spacing w:line="240" w:lineRule="exact"/>
        <w:rPr>
          <w:rFonts w:ascii="Times New Roman" w:hAnsi="Times New Roman" w:cs="Times New Roman"/>
        </w:rPr>
      </w:pPr>
      <w:bookmarkStart w:id="43" w:name="_DV_M39"/>
      <w:bookmarkStart w:id="44" w:name="_DV_M41"/>
      <w:bookmarkEnd w:id="43"/>
      <w:bookmarkEnd w:id="44"/>
      <w:r>
        <w:rPr>
          <w:rFonts w:ascii="Times New Roman" w:hAnsi="Times New Roman" w:cs="Times New Roman"/>
          <w:u w:val="single"/>
        </w:rPr>
        <w:t>CROSS-EXAMINATION</w:t>
      </w:r>
    </w:p>
    <w:p w14:paraId="1A03A84F" w14:textId="77777777" w:rsidR="0049480F" w:rsidRDefault="00B70670">
      <w:pPr>
        <w:rPr>
          <w:rFonts w:ascii="Times New Roman" w:hAnsi="Times New Roman" w:cs="Times New Roman"/>
          <w:strike/>
        </w:rPr>
      </w:pPr>
      <w:bookmarkStart w:id="45" w:name="_DV_M42"/>
      <w:bookmarkEnd w:id="45"/>
      <w:r>
        <w:rPr>
          <w:rFonts w:ascii="Times New Roman" w:hAnsi="Times New Roman" w:cs="Times New Roman"/>
        </w:rPr>
        <w:tab/>
      </w:r>
      <w:bookmarkStart w:id="46" w:name="_DV_M43"/>
      <w:bookmarkEnd w:id="46"/>
    </w:p>
    <w:p w14:paraId="1A03A850" w14:textId="77777777" w:rsidR="00B70670" w:rsidRDefault="0049480F" w:rsidP="00C02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518C">
        <w:rPr>
          <w:rFonts w:ascii="Times New Roman" w:hAnsi="Times New Roman" w:cs="Times New Roman"/>
        </w:rPr>
        <w:t>Notice of intent to cross-examine must be served by the date set forth in</w:t>
      </w:r>
      <w:r w:rsidR="00A56363" w:rsidRPr="00AA518C">
        <w:rPr>
          <w:rFonts w:ascii="Times New Roman" w:hAnsi="Times New Roman" w:cs="Times New Roman"/>
        </w:rPr>
        <w:t xml:space="preserve"> </w:t>
      </w:r>
      <w:r w:rsidR="00651548" w:rsidRPr="00AA518C">
        <w:rPr>
          <w:rFonts w:ascii="Times New Roman" w:hAnsi="Times New Roman" w:cs="Times New Roman"/>
        </w:rPr>
        <w:t>BP</w:t>
      </w:r>
      <w:r w:rsidR="00A56363" w:rsidRPr="00AA518C">
        <w:rPr>
          <w:rFonts w:ascii="Times New Roman" w:hAnsi="Times New Roman" w:cs="Times New Roman"/>
        </w:rPr>
        <w:t>-</w:t>
      </w:r>
      <w:r w:rsidR="00685A69" w:rsidRPr="00AA518C">
        <w:rPr>
          <w:rFonts w:ascii="Times New Roman" w:hAnsi="Times New Roman" w:cs="Times New Roman"/>
        </w:rPr>
        <w:t>16</w:t>
      </w:r>
      <w:r w:rsidR="00A56363" w:rsidRPr="00AA518C">
        <w:rPr>
          <w:rFonts w:ascii="Times New Roman" w:hAnsi="Times New Roman" w:cs="Times New Roman"/>
        </w:rPr>
        <w:t>-HOO</w:t>
      </w:r>
      <w:r w:rsidR="00EA2081" w:rsidRPr="00AA518C">
        <w:rPr>
          <w:rFonts w:ascii="Times New Roman" w:hAnsi="Times New Roman" w:cs="Times New Roman"/>
        </w:rPr>
        <w:t>-01</w:t>
      </w:r>
      <w:r w:rsidRPr="00AA518C">
        <w:rPr>
          <w:rFonts w:ascii="Times New Roman" w:hAnsi="Times New Roman" w:cs="Times New Roman"/>
        </w:rPr>
        <w:t>, “O</w:t>
      </w:r>
      <w:r w:rsidR="004B6F04" w:rsidRPr="00AA518C">
        <w:rPr>
          <w:rFonts w:ascii="Times New Roman" w:hAnsi="Times New Roman" w:cs="Times New Roman"/>
        </w:rPr>
        <w:t>RDER</w:t>
      </w:r>
      <w:r w:rsidRPr="00AA518C">
        <w:rPr>
          <w:rFonts w:ascii="Times New Roman" w:hAnsi="Times New Roman" w:cs="Times New Roman"/>
        </w:rPr>
        <w:t xml:space="preserve"> E</w:t>
      </w:r>
      <w:r w:rsidR="004B6F04" w:rsidRPr="00AA518C">
        <w:rPr>
          <w:rFonts w:ascii="Times New Roman" w:hAnsi="Times New Roman" w:cs="Times New Roman"/>
        </w:rPr>
        <w:t>STABLISHING</w:t>
      </w:r>
      <w:r w:rsidRPr="00AA518C">
        <w:rPr>
          <w:rFonts w:ascii="Times New Roman" w:hAnsi="Times New Roman" w:cs="Times New Roman"/>
        </w:rPr>
        <w:t xml:space="preserve"> S</w:t>
      </w:r>
      <w:r w:rsidR="004B6F04" w:rsidRPr="00AA518C">
        <w:rPr>
          <w:rFonts w:ascii="Times New Roman" w:hAnsi="Times New Roman" w:cs="Times New Roman"/>
        </w:rPr>
        <w:t>CHEDULE</w:t>
      </w:r>
      <w:r w:rsidR="00DF2058" w:rsidRPr="00AA518C">
        <w:rPr>
          <w:rFonts w:ascii="Times New Roman" w:hAnsi="Times New Roman" w:cs="Times New Roman"/>
        </w:rPr>
        <w:t>,</w:t>
      </w:r>
      <w:r w:rsidRPr="00AA518C">
        <w:rPr>
          <w:rFonts w:ascii="Times New Roman" w:hAnsi="Times New Roman" w:cs="Times New Roman"/>
        </w:rPr>
        <w:t xml:space="preserve">” </w:t>
      </w:r>
      <w:r w:rsidR="00B0218D" w:rsidRPr="00AA518C">
        <w:rPr>
          <w:rFonts w:ascii="Times New Roman" w:hAnsi="Times New Roman" w:cs="Times New Roman"/>
        </w:rPr>
        <w:t>via email to counsel for the witnesses</w:t>
      </w:r>
      <w:r w:rsidR="00186DC4" w:rsidRPr="00AA518C">
        <w:rPr>
          <w:rFonts w:ascii="Times New Roman" w:hAnsi="Times New Roman" w:cs="Times New Roman"/>
        </w:rPr>
        <w:t xml:space="preserve"> subject to cross-examination</w:t>
      </w:r>
      <w:r w:rsidR="00BB6D3B" w:rsidRPr="00AA518C">
        <w:rPr>
          <w:rFonts w:ascii="Times New Roman" w:hAnsi="Times New Roman" w:cs="Times New Roman"/>
        </w:rPr>
        <w:t>.</w:t>
      </w:r>
      <w:r w:rsidRPr="00AA518C">
        <w:rPr>
          <w:rFonts w:ascii="Times New Roman" w:hAnsi="Times New Roman" w:cs="Times New Roman"/>
        </w:rPr>
        <w:t xml:space="preserve"> </w:t>
      </w:r>
      <w:r w:rsidR="00BB6D3B" w:rsidRPr="00AA518C">
        <w:rPr>
          <w:rFonts w:ascii="Times New Roman" w:hAnsi="Times New Roman" w:cs="Times New Roman"/>
        </w:rPr>
        <w:t xml:space="preserve"> </w:t>
      </w:r>
      <w:r w:rsidR="0002246F">
        <w:rPr>
          <w:rFonts w:ascii="Times New Roman" w:hAnsi="Times New Roman" w:cs="Times New Roman"/>
        </w:rPr>
        <w:t>The notice must also</w:t>
      </w:r>
      <w:r w:rsidRPr="00AA518C">
        <w:rPr>
          <w:rFonts w:ascii="Times New Roman" w:hAnsi="Times New Roman" w:cs="Times New Roman"/>
        </w:rPr>
        <w:t xml:space="preserve"> be served on the</w:t>
      </w:r>
      <w:r w:rsidR="000826FD" w:rsidRPr="00AA518C">
        <w:rPr>
          <w:rFonts w:ascii="Times New Roman" w:hAnsi="Times New Roman" w:cs="Times New Roman"/>
        </w:rPr>
        <w:t xml:space="preserve"> </w:t>
      </w:r>
      <w:r w:rsidRPr="00AA518C">
        <w:rPr>
          <w:rFonts w:ascii="Times New Roman" w:hAnsi="Times New Roman" w:cs="Times New Roman"/>
        </w:rPr>
        <w:t>BP-</w:t>
      </w:r>
      <w:r w:rsidR="00685A69" w:rsidRPr="00AA518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Hearing Clerks at </w:t>
      </w:r>
      <w:r w:rsidR="00720C6C" w:rsidRPr="00C02E37">
        <w:rPr>
          <w:rFonts w:ascii="Times New Roman" w:hAnsi="Times New Roman" w:cs="Times New Roman"/>
        </w:rPr>
        <w:t>rateclerk@bpa.gov</w:t>
      </w:r>
      <w:r w:rsidR="00B0218D">
        <w:rPr>
          <w:rFonts w:ascii="Times New Roman" w:hAnsi="Times New Roman" w:cs="Times New Roman"/>
        </w:rPr>
        <w:t>.</w:t>
      </w:r>
    </w:p>
    <w:p w14:paraId="1A03A851" w14:textId="77777777" w:rsidR="00914AE6" w:rsidRDefault="00914AE6" w:rsidP="00C02E37">
      <w:pPr>
        <w:ind w:firstLine="720"/>
        <w:jc w:val="both"/>
        <w:rPr>
          <w:rStyle w:val="DeltaViewInsertion"/>
        </w:rPr>
      </w:pPr>
      <w:bookmarkStart w:id="47" w:name="_DV_M44"/>
      <w:bookmarkStart w:id="48" w:name="_DV_M45"/>
      <w:bookmarkStart w:id="49" w:name="_DV_C35"/>
      <w:bookmarkEnd w:id="47"/>
      <w:bookmarkEnd w:id="48"/>
    </w:p>
    <w:p w14:paraId="1A03A852" w14:textId="77777777" w:rsidR="00AC37B3" w:rsidRPr="003473C7" w:rsidRDefault="00651548" w:rsidP="00C02E37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DeltaViewInsertion"/>
          <w:rFonts w:ascii="Times New Roman" w:hAnsi="Times New Roman" w:cs="Times New Roman"/>
          <w:color w:val="auto"/>
          <w:u w:val="none"/>
        </w:rPr>
        <w:t>W</w:t>
      </w:r>
      <w:r w:rsidR="00AC37B3" w:rsidRPr="00ED1FC7">
        <w:rPr>
          <w:rStyle w:val="DeltaViewInsertion"/>
          <w:rFonts w:ascii="Times New Roman" w:hAnsi="Times New Roman" w:cs="Times New Roman"/>
          <w:color w:val="auto"/>
          <w:u w:val="none"/>
        </w:rPr>
        <w:t>itness</w:t>
      </w:r>
      <w:bookmarkStart w:id="50" w:name="_DV_M46"/>
      <w:bookmarkEnd w:id="49"/>
      <w:bookmarkEnd w:id="50"/>
      <w:r>
        <w:rPr>
          <w:rStyle w:val="DeltaViewInsertion"/>
          <w:rFonts w:ascii="Times New Roman" w:hAnsi="Times New Roman" w:cs="Times New Roman"/>
          <w:color w:val="auto"/>
          <w:u w:val="none"/>
        </w:rPr>
        <w:t>es</w:t>
      </w:r>
      <w:r w:rsidR="00AC37B3">
        <w:rPr>
          <w:rFonts w:ascii="Times New Roman" w:hAnsi="Times New Roman" w:cs="Times New Roman"/>
        </w:rPr>
        <w:t xml:space="preserve"> </w:t>
      </w:r>
      <w:r w:rsidR="000C2071">
        <w:rPr>
          <w:rFonts w:ascii="Times New Roman" w:hAnsi="Times New Roman" w:cs="Times New Roman"/>
        </w:rPr>
        <w:t>may</w:t>
      </w:r>
      <w:r w:rsidR="00696152">
        <w:rPr>
          <w:rFonts w:ascii="Times New Roman" w:hAnsi="Times New Roman" w:cs="Times New Roman"/>
        </w:rPr>
        <w:t xml:space="preserve"> </w:t>
      </w:r>
      <w:r w:rsidR="00AC37B3">
        <w:rPr>
          <w:rFonts w:ascii="Times New Roman" w:hAnsi="Times New Roman" w:cs="Times New Roman"/>
        </w:rPr>
        <w:t xml:space="preserve">not be asked to perform calculations on the stand.  If calculations and their results are submitted to a witness on cross-examination, </w:t>
      </w:r>
      <w:r w:rsidR="00186DC4">
        <w:rPr>
          <w:rFonts w:ascii="Times New Roman" w:hAnsi="Times New Roman" w:cs="Times New Roman"/>
        </w:rPr>
        <w:t xml:space="preserve">the submissions </w:t>
      </w:r>
      <w:r w:rsidR="00696152">
        <w:rPr>
          <w:rFonts w:ascii="Times New Roman" w:hAnsi="Times New Roman" w:cs="Times New Roman"/>
        </w:rPr>
        <w:t xml:space="preserve">must </w:t>
      </w:r>
      <w:r w:rsidR="00AC37B3">
        <w:rPr>
          <w:rFonts w:ascii="Times New Roman" w:hAnsi="Times New Roman" w:cs="Times New Roman"/>
        </w:rPr>
        <w:t xml:space="preserve">be in writing, </w:t>
      </w:r>
      <w:r w:rsidR="00BF7540">
        <w:rPr>
          <w:rFonts w:ascii="Times New Roman" w:hAnsi="Times New Roman" w:cs="Times New Roman"/>
        </w:rPr>
        <w:t xml:space="preserve">must </w:t>
      </w:r>
      <w:r w:rsidR="00AC37B3">
        <w:rPr>
          <w:rFonts w:ascii="Times New Roman" w:hAnsi="Times New Roman" w:cs="Times New Roman"/>
        </w:rPr>
        <w:t xml:space="preserve">state the source of the data used, and </w:t>
      </w:r>
      <w:r w:rsidR="00BF7540">
        <w:rPr>
          <w:rFonts w:ascii="Times New Roman" w:hAnsi="Times New Roman" w:cs="Times New Roman"/>
        </w:rPr>
        <w:t xml:space="preserve">must </w:t>
      </w:r>
      <w:r w:rsidR="00AC37B3">
        <w:rPr>
          <w:rFonts w:ascii="Times New Roman" w:hAnsi="Times New Roman" w:cs="Times New Roman"/>
        </w:rPr>
        <w:t xml:space="preserve">explain how the results </w:t>
      </w:r>
      <w:r w:rsidR="00186DC4">
        <w:rPr>
          <w:rFonts w:ascii="Times New Roman" w:hAnsi="Times New Roman" w:cs="Times New Roman"/>
        </w:rPr>
        <w:t xml:space="preserve">were </w:t>
      </w:r>
      <w:r w:rsidR="00AC37B3">
        <w:rPr>
          <w:rFonts w:ascii="Times New Roman" w:hAnsi="Times New Roman" w:cs="Times New Roman"/>
        </w:rPr>
        <w:t xml:space="preserve">obtained.  </w:t>
      </w:r>
      <w:r w:rsidR="003473C7">
        <w:rPr>
          <w:rFonts w:ascii="Times New Roman" w:hAnsi="Times New Roman" w:cs="Times New Roman"/>
        </w:rPr>
        <w:t xml:space="preserve">For information regarding </w:t>
      </w:r>
      <w:r w:rsidR="00186DC4">
        <w:rPr>
          <w:rFonts w:ascii="Times New Roman" w:hAnsi="Times New Roman" w:cs="Times New Roman"/>
        </w:rPr>
        <w:t xml:space="preserve">the </w:t>
      </w:r>
      <w:r w:rsidR="003473C7">
        <w:rPr>
          <w:rFonts w:ascii="Times New Roman" w:hAnsi="Times New Roman" w:cs="Times New Roman"/>
        </w:rPr>
        <w:t xml:space="preserve">proper service of witness testimony, see the “SERVICE OF DOCUMENTS” section </w:t>
      </w:r>
      <w:r w:rsidR="00712603">
        <w:rPr>
          <w:rFonts w:ascii="Times New Roman" w:hAnsi="Times New Roman" w:cs="Times New Roman"/>
        </w:rPr>
        <w:t>on the following page</w:t>
      </w:r>
      <w:r w:rsidR="003473C7">
        <w:rPr>
          <w:rFonts w:ascii="Times New Roman" w:hAnsi="Times New Roman" w:cs="Times New Roman"/>
        </w:rPr>
        <w:t>.</w:t>
      </w:r>
    </w:p>
    <w:p w14:paraId="1A03A853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54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51" w:name="_DV_M47"/>
      <w:bookmarkEnd w:id="51"/>
      <w:r>
        <w:rPr>
          <w:rFonts w:ascii="Times New Roman" w:hAnsi="Times New Roman" w:cs="Times New Roman"/>
        </w:rPr>
        <w:tab/>
        <w:t xml:space="preserve">Cross-examination </w:t>
      </w:r>
      <w:r w:rsidR="00186DC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limited to witnesses whose testimony is adverse to the party </w:t>
      </w:r>
      <w:r w:rsidR="00186DC4">
        <w:rPr>
          <w:rFonts w:ascii="Times New Roman" w:hAnsi="Times New Roman" w:cs="Times New Roman"/>
        </w:rPr>
        <w:t>seeking to cross-examine</w:t>
      </w:r>
      <w:r>
        <w:rPr>
          <w:rFonts w:ascii="Times New Roman" w:hAnsi="Times New Roman" w:cs="Times New Roman"/>
        </w:rPr>
        <w:t>.</w:t>
      </w:r>
    </w:p>
    <w:p w14:paraId="1A03A855" w14:textId="77777777" w:rsidR="00F67B28" w:rsidRDefault="002D6057" w:rsidP="002D6057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03A856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bookmarkStart w:id="52" w:name="_DV_M48"/>
      <w:bookmarkStart w:id="53" w:name="_DV_M49"/>
      <w:bookmarkStart w:id="54" w:name="_DV_M50"/>
      <w:bookmarkStart w:id="55" w:name="_DV_M51"/>
      <w:bookmarkEnd w:id="52"/>
      <w:bookmarkEnd w:id="53"/>
      <w:bookmarkEnd w:id="54"/>
      <w:bookmarkEnd w:id="55"/>
      <w:r>
        <w:rPr>
          <w:rFonts w:ascii="Times New Roman" w:hAnsi="Times New Roman" w:cs="Times New Roman"/>
          <w:u w:val="single"/>
        </w:rPr>
        <w:t>SERVICE OF DOCUMENTS</w:t>
      </w:r>
    </w:p>
    <w:p w14:paraId="1A03A857" w14:textId="77777777" w:rsidR="00AC37B3" w:rsidRDefault="00AC37B3" w:rsidP="00C02E37">
      <w:pPr>
        <w:pStyle w:val="Heading1"/>
        <w:numPr>
          <w:ilvl w:val="0"/>
          <w:numId w:val="0"/>
        </w:numPr>
        <w:tabs>
          <w:tab w:val="clear" w:pos="570"/>
          <w:tab w:val="clear" w:pos="1290"/>
          <w:tab w:val="clear" w:pos="2010"/>
          <w:tab w:val="clear" w:pos="9270"/>
        </w:tabs>
        <w:jc w:val="both"/>
        <w:rPr>
          <w:u w:val="none"/>
        </w:rPr>
      </w:pPr>
    </w:p>
    <w:p w14:paraId="1A03A858" w14:textId="77777777" w:rsidR="00AC37B3" w:rsidRDefault="00AC37B3" w:rsidP="00C02E37">
      <w:pPr>
        <w:pStyle w:val="Heading1"/>
        <w:numPr>
          <w:ilvl w:val="0"/>
          <w:numId w:val="0"/>
        </w:numPr>
        <w:tabs>
          <w:tab w:val="clear" w:pos="570"/>
          <w:tab w:val="clear" w:pos="1290"/>
          <w:tab w:val="clear" w:pos="2010"/>
          <w:tab w:val="clear" w:pos="9270"/>
        </w:tabs>
        <w:ind w:left="720"/>
        <w:jc w:val="both"/>
      </w:pPr>
      <w:bookmarkStart w:id="56" w:name="_DV_M52"/>
      <w:bookmarkEnd w:id="56"/>
      <w:r>
        <w:rPr>
          <w:u w:val="none"/>
        </w:rPr>
        <w:t>A.</w:t>
      </w:r>
      <w:bookmarkStart w:id="57" w:name="_DV_M53"/>
      <w:bookmarkEnd w:id="57"/>
      <w:r w:rsidR="00A82E75">
        <w:rPr>
          <w:u w:val="none"/>
        </w:rPr>
        <w:tab/>
      </w:r>
      <w:r>
        <w:t xml:space="preserve">Testimony </w:t>
      </w:r>
      <w:r w:rsidR="007A6300">
        <w:t>and Exhibits</w:t>
      </w:r>
      <w:r>
        <w:t xml:space="preserve"> </w:t>
      </w:r>
    </w:p>
    <w:p w14:paraId="1A03A859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5A" w14:textId="77777777" w:rsidR="00AC37B3" w:rsidRDefault="00AC37B3" w:rsidP="008F09F6">
      <w:pPr>
        <w:numPr>
          <w:ilvl w:val="0"/>
          <w:numId w:val="7"/>
        </w:numPr>
        <w:tabs>
          <w:tab w:val="clear" w:pos="2340"/>
          <w:tab w:val="num" w:pos="2160"/>
        </w:tabs>
        <w:ind w:left="2160" w:hanging="540"/>
        <w:jc w:val="both"/>
        <w:rPr>
          <w:rFonts w:ascii="Times New Roman" w:hAnsi="Times New Roman" w:cs="Times New Roman"/>
        </w:rPr>
      </w:pPr>
      <w:bookmarkStart w:id="58" w:name="_DV_M54"/>
      <w:bookmarkEnd w:id="58"/>
      <w:r>
        <w:rPr>
          <w:rFonts w:ascii="Times New Roman" w:hAnsi="Times New Roman" w:cs="Times New Roman"/>
          <w:u w:val="single"/>
        </w:rPr>
        <w:t xml:space="preserve">Service to the Hearing </w:t>
      </w:r>
      <w:bookmarkStart w:id="59" w:name="_DV_C38"/>
      <w:r w:rsidRPr="00ED1FC7">
        <w:rPr>
          <w:rStyle w:val="DeltaViewInsertion"/>
          <w:rFonts w:ascii="Times New Roman" w:hAnsi="Times New Roman" w:cs="Times New Roman"/>
          <w:color w:val="auto"/>
          <w:u w:val="single"/>
        </w:rPr>
        <w:t>Clerk</w:t>
      </w:r>
      <w:bookmarkStart w:id="60" w:name="_DV_M55"/>
      <w:bookmarkEnd w:id="59"/>
      <w:bookmarkEnd w:id="60"/>
      <w:r w:rsidR="00FE2470">
        <w:rPr>
          <w:rStyle w:val="DeltaViewInsertion"/>
          <w:rFonts w:ascii="Times New Roman" w:hAnsi="Times New Roman" w:cs="Times New Roman"/>
          <w:color w:val="auto"/>
          <w:u w:val="single"/>
        </w:rPr>
        <w:t>s</w:t>
      </w:r>
      <w:r w:rsidRPr="00ED1F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and </w:t>
      </w:r>
      <w:r w:rsidR="007A6300">
        <w:rPr>
          <w:rFonts w:ascii="Times New Roman" w:hAnsi="Times New Roman" w:cs="Times New Roman"/>
          <w:u w:val="single"/>
        </w:rPr>
        <w:t>Litigants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 </w:t>
      </w:r>
      <w:r w:rsidR="00D71902">
        <w:rPr>
          <w:rFonts w:ascii="Times New Roman" w:hAnsi="Times New Roman" w:cs="Times New Roman"/>
        </w:rPr>
        <w:t>T</w:t>
      </w:r>
      <w:r w:rsidR="00E03BB1">
        <w:rPr>
          <w:rFonts w:ascii="Times New Roman" w:hAnsi="Times New Roman" w:cs="Times New Roman"/>
        </w:rPr>
        <w:t xml:space="preserve">he </w:t>
      </w:r>
      <w:r w:rsidR="004E2C38">
        <w:rPr>
          <w:rFonts w:ascii="Times New Roman" w:hAnsi="Times New Roman" w:cs="Times New Roman"/>
        </w:rPr>
        <w:t>20</w:t>
      </w:r>
      <w:r w:rsidR="00685A69">
        <w:rPr>
          <w:rFonts w:ascii="Times New Roman" w:hAnsi="Times New Roman" w:cs="Times New Roman"/>
        </w:rPr>
        <w:t>16</w:t>
      </w:r>
      <w:r w:rsidR="004E2C38">
        <w:rPr>
          <w:rFonts w:ascii="Times New Roman" w:hAnsi="Times New Roman" w:cs="Times New Roman"/>
        </w:rPr>
        <w:t xml:space="preserve"> </w:t>
      </w:r>
      <w:r w:rsidR="00FB02A4">
        <w:rPr>
          <w:rFonts w:ascii="Times New Roman" w:hAnsi="Times New Roman" w:cs="Times New Roman"/>
        </w:rPr>
        <w:t>Rate Case</w:t>
      </w:r>
      <w:r w:rsidR="00C7012A">
        <w:rPr>
          <w:rFonts w:ascii="Times New Roman" w:hAnsi="Times New Roman" w:cs="Times New Roman"/>
        </w:rPr>
        <w:t xml:space="preserve"> (</w:t>
      </w:r>
      <w:r w:rsidR="00D71902">
        <w:rPr>
          <w:rFonts w:ascii="Times New Roman" w:hAnsi="Times New Roman" w:cs="Times New Roman"/>
        </w:rPr>
        <w:t>BP</w:t>
      </w:r>
      <w:r w:rsidR="00F04B10">
        <w:rPr>
          <w:rFonts w:ascii="Times New Roman" w:hAnsi="Times New Roman" w:cs="Times New Roman"/>
        </w:rPr>
        <w:t>-</w:t>
      </w:r>
      <w:r w:rsidR="00685A69">
        <w:rPr>
          <w:rFonts w:ascii="Times New Roman" w:hAnsi="Times New Roman" w:cs="Times New Roman"/>
        </w:rPr>
        <w:t>16</w:t>
      </w:r>
      <w:r w:rsidR="00C7012A">
        <w:rPr>
          <w:rFonts w:ascii="Times New Roman" w:hAnsi="Times New Roman" w:cs="Times New Roman"/>
        </w:rPr>
        <w:t xml:space="preserve">) </w:t>
      </w:r>
      <w:r w:rsidR="00AE4872">
        <w:rPr>
          <w:rFonts w:ascii="Times New Roman" w:hAnsi="Times New Roman" w:cs="Times New Roman"/>
        </w:rPr>
        <w:t xml:space="preserve">has its own secure website.  The link to </w:t>
      </w:r>
      <w:r w:rsidR="00D71902">
        <w:rPr>
          <w:rFonts w:ascii="Times New Roman" w:hAnsi="Times New Roman" w:cs="Times New Roman"/>
        </w:rPr>
        <w:t>the</w:t>
      </w:r>
      <w:r w:rsidR="00AE4872">
        <w:rPr>
          <w:rFonts w:ascii="Times New Roman" w:hAnsi="Times New Roman" w:cs="Times New Roman"/>
        </w:rPr>
        <w:t xml:space="preserve"> </w:t>
      </w:r>
      <w:r w:rsidR="00914AE6">
        <w:rPr>
          <w:rFonts w:ascii="Times New Roman" w:hAnsi="Times New Roman" w:cs="Times New Roman"/>
        </w:rPr>
        <w:t xml:space="preserve">2016 Rate </w:t>
      </w:r>
      <w:r w:rsidR="00914AE6">
        <w:rPr>
          <w:rFonts w:ascii="Times New Roman" w:hAnsi="Times New Roman" w:cs="Times New Roman"/>
        </w:rPr>
        <w:lastRenderedPageBreak/>
        <w:t>Case S</w:t>
      </w:r>
      <w:r w:rsidR="000434A8">
        <w:rPr>
          <w:rFonts w:ascii="Times New Roman" w:hAnsi="Times New Roman" w:cs="Times New Roman"/>
        </w:rPr>
        <w:t xml:space="preserve">ecure </w:t>
      </w:r>
      <w:r w:rsidR="00914AE6">
        <w:rPr>
          <w:rFonts w:ascii="Times New Roman" w:hAnsi="Times New Roman" w:cs="Times New Roman"/>
        </w:rPr>
        <w:t xml:space="preserve">Website </w:t>
      </w:r>
      <w:r w:rsidR="00AE4872">
        <w:rPr>
          <w:rFonts w:ascii="Times New Roman" w:hAnsi="Times New Roman" w:cs="Times New Roman"/>
        </w:rPr>
        <w:t xml:space="preserve">is on the webpage located at </w:t>
      </w:r>
      <w:r w:rsidR="0031201E" w:rsidRPr="0031201E">
        <w:rPr>
          <w:rFonts w:ascii="Times New Roman" w:hAnsi="Times New Roman" w:cs="Times New Roman"/>
        </w:rPr>
        <w:t>https://www.bpa.gov/secure/RateCase/</w:t>
      </w:r>
      <w:r w:rsidR="00AE4872">
        <w:rPr>
          <w:rFonts w:ascii="Times New Roman" w:hAnsi="Times New Roman" w:cs="Times New Roman"/>
        </w:rPr>
        <w:t xml:space="preserve">.  </w:t>
      </w:r>
      <w:r w:rsidR="007A6300">
        <w:rPr>
          <w:rFonts w:ascii="Times New Roman" w:hAnsi="Times New Roman" w:cs="Times New Roman"/>
        </w:rPr>
        <w:t xml:space="preserve">All </w:t>
      </w:r>
      <w:r w:rsidR="00765B31">
        <w:rPr>
          <w:rFonts w:ascii="Times New Roman" w:hAnsi="Times New Roman" w:cs="Times New Roman"/>
        </w:rPr>
        <w:t>documents</w:t>
      </w:r>
      <w:r w:rsidR="007A6300">
        <w:rPr>
          <w:rFonts w:ascii="Times New Roman" w:hAnsi="Times New Roman" w:cs="Times New Roman"/>
        </w:rPr>
        <w:t xml:space="preserve"> must be submitted electronically </w:t>
      </w:r>
      <w:bookmarkStart w:id="61" w:name="OLE_LINK1"/>
      <w:bookmarkStart w:id="62" w:name="OLE_LINK2"/>
      <w:r w:rsidR="00BE11C3">
        <w:rPr>
          <w:rFonts w:ascii="Times New Roman" w:hAnsi="Times New Roman" w:cs="Times New Roman"/>
        </w:rPr>
        <w:t xml:space="preserve">to the </w:t>
      </w:r>
      <w:r w:rsidR="000434A8">
        <w:rPr>
          <w:rFonts w:ascii="Times New Roman" w:hAnsi="Times New Roman" w:cs="Times New Roman"/>
        </w:rPr>
        <w:t>s</w:t>
      </w:r>
      <w:r w:rsidR="00C915E7">
        <w:rPr>
          <w:rFonts w:ascii="Times New Roman" w:hAnsi="Times New Roman" w:cs="Times New Roman"/>
        </w:rPr>
        <w:t xml:space="preserve">ecure </w:t>
      </w:r>
      <w:r w:rsidR="000434A8">
        <w:rPr>
          <w:rFonts w:ascii="Times New Roman" w:hAnsi="Times New Roman" w:cs="Times New Roman"/>
        </w:rPr>
        <w:t>w</w:t>
      </w:r>
      <w:r w:rsidR="00C915E7">
        <w:rPr>
          <w:rFonts w:ascii="Times New Roman" w:hAnsi="Times New Roman" w:cs="Times New Roman"/>
        </w:rPr>
        <w:t>ebsite.</w:t>
      </w:r>
      <w:bookmarkEnd w:id="61"/>
      <w:bookmarkEnd w:id="62"/>
      <w:r w:rsidR="00BE11C3">
        <w:rPr>
          <w:rFonts w:ascii="Times New Roman" w:hAnsi="Times New Roman" w:cs="Times New Roman"/>
        </w:rPr>
        <w:t xml:space="preserve"> </w:t>
      </w:r>
      <w:r w:rsidR="00C915E7">
        <w:rPr>
          <w:rFonts w:ascii="Times New Roman" w:hAnsi="Times New Roman" w:cs="Times New Roman"/>
        </w:rPr>
        <w:t xml:space="preserve"> </w:t>
      </w:r>
      <w:bookmarkStart w:id="63" w:name="_DV_M56"/>
      <w:bookmarkStart w:id="64" w:name="_DV_M57"/>
      <w:bookmarkEnd w:id="63"/>
      <w:bookmarkEnd w:id="64"/>
      <w:r w:rsidR="00087302">
        <w:rPr>
          <w:rFonts w:ascii="Times New Roman" w:hAnsi="Times New Roman" w:cs="Times New Roman"/>
        </w:rPr>
        <w:t>Such submittal will constitute service on all litigants.</w:t>
      </w:r>
      <w:r w:rsidRPr="00ED1FC7">
        <w:rPr>
          <w:rFonts w:ascii="Times New Roman" w:hAnsi="Times New Roman" w:cs="Times New Roman"/>
        </w:rPr>
        <w:t xml:space="preserve">  </w:t>
      </w:r>
      <w:bookmarkStart w:id="65" w:name="_DV_M58"/>
      <w:bookmarkEnd w:id="65"/>
      <w:r w:rsidRPr="00ED1FC7">
        <w:rPr>
          <w:rFonts w:ascii="Times New Roman" w:hAnsi="Times New Roman" w:cs="Times New Roman"/>
        </w:rPr>
        <w:t>I</w:t>
      </w:r>
      <w:r w:rsidR="007A6300">
        <w:rPr>
          <w:rFonts w:ascii="Times New Roman" w:hAnsi="Times New Roman" w:cs="Times New Roman"/>
        </w:rPr>
        <w:t>f</w:t>
      </w:r>
      <w:r w:rsidRPr="00ED1FC7">
        <w:rPr>
          <w:rFonts w:ascii="Times New Roman" w:hAnsi="Times New Roman" w:cs="Times New Roman"/>
        </w:rPr>
        <w:t xml:space="preserve"> the </w:t>
      </w:r>
      <w:bookmarkStart w:id="66" w:name="_DV_M59"/>
      <w:bookmarkEnd w:id="66"/>
      <w:r w:rsidR="00711C26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="00C915E7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ecure </w:t>
      </w:r>
      <w:r w:rsidR="00711C26">
        <w:rPr>
          <w:rStyle w:val="DeltaViewInsertion"/>
          <w:rFonts w:ascii="Times New Roman" w:hAnsi="Times New Roman" w:cs="Times New Roman"/>
          <w:color w:val="auto"/>
          <w:u w:val="none"/>
        </w:rPr>
        <w:t>w</w:t>
      </w:r>
      <w:r w:rsidR="00C915E7" w:rsidRPr="00ED1FC7">
        <w:rPr>
          <w:rStyle w:val="DeltaViewInsertion"/>
          <w:rFonts w:ascii="Times New Roman" w:hAnsi="Times New Roman" w:cs="Times New Roman"/>
          <w:color w:val="auto"/>
          <w:u w:val="none"/>
        </w:rPr>
        <w:t>e</w:t>
      </w:r>
      <w:r w:rsidR="00C915E7">
        <w:rPr>
          <w:rStyle w:val="DeltaViewInsertion"/>
          <w:rFonts w:ascii="Times New Roman" w:hAnsi="Times New Roman" w:cs="Times New Roman"/>
          <w:color w:val="auto"/>
          <w:u w:val="none"/>
        </w:rPr>
        <w:t>bsite</w:t>
      </w:r>
      <w:r w:rsidR="00C915E7" w:rsidRPr="00ED1FC7">
        <w:rPr>
          <w:rFonts w:ascii="Times New Roman" w:hAnsi="Times New Roman" w:cs="Times New Roman"/>
        </w:rPr>
        <w:t xml:space="preserve"> </w:t>
      </w:r>
      <w:r w:rsidRPr="00ED1FC7">
        <w:rPr>
          <w:rFonts w:ascii="Times New Roman" w:hAnsi="Times New Roman" w:cs="Times New Roman"/>
        </w:rPr>
        <w:t xml:space="preserve">is unavailable, service </w:t>
      </w:r>
      <w:r w:rsidR="006107AB">
        <w:rPr>
          <w:rFonts w:ascii="Times New Roman" w:hAnsi="Times New Roman" w:cs="Times New Roman"/>
        </w:rPr>
        <w:t>must</w:t>
      </w:r>
      <w:r w:rsidRPr="00ED1FC7">
        <w:rPr>
          <w:rFonts w:ascii="Times New Roman" w:hAnsi="Times New Roman" w:cs="Times New Roman"/>
        </w:rPr>
        <w:t xml:space="preserve"> be </w:t>
      </w:r>
      <w:r w:rsidR="00FC356D">
        <w:rPr>
          <w:rFonts w:ascii="Times New Roman" w:hAnsi="Times New Roman" w:cs="Times New Roman"/>
        </w:rPr>
        <w:t>made by</w:t>
      </w:r>
      <w:r w:rsidRPr="00ED1FC7">
        <w:rPr>
          <w:rFonts w:ascii="Times New Roman" w:hAnsi="Times New Roman" w:cs="Times New Roman"/>
        </w:rPr>
        <w:t xml:space="preserve"> e</w:t>
      </w:r>
      <w:bookmarkStart w:id="67" w:name="_DV_M60"/>
      <w:bookmarkEnd w:id="67"/>
      <w:r w:rsidRPr="00ED1FC7">
        <w:rPr>
          <w:rFonts w:ascii="Times New Roman" w:hAnsi="Times New Roman" w:cs="Times New Roman"/>
        </w:rPr>
        <w:t>mail</w:t>
      </w:r>
      <w:r w:rsidR="00711C26">
        <w:rPr>
          <w:rFonts w:ascii="Times New Roman" w:hAnsi="Times New Roman" w:cs="Times New Roman"/>
        </w:rPr>
        <w:t xml:space="preserve"> to all litigants</w:t>
      </w:r>
      <w:r w:rsidR="00E03BB1">
        <w:rPr>
          <w:rFonts w:ascii="Times New Roman" w:hAnsi="Times New Roman" w:cs="Times New Roman"/>
        </w:rPr>
        <w:t xml:space="preserve"> and the Hearing Clerks</w:t>
      </w:r>
      <w:r w:rsidRPr="00ED1FC7">
        <w:rPr>
          <w:rFonts w:ascii="Times New Roman" w:hAnsi="Times New Roman" w:cs="Times New Roman"/>
        </w:rPr>
        <w:t>.</w:t>
      </w:r>
      <w:r w:rsidR="006107AB">
        <w:rPr>
          <w:rFonts w:ascii="Times New Roman" w:hAnsi="Times New Roman" w:cs="Times New Roman"/>
        </w:rPr>
        <w:t xml:space="preserve">  </w:t>
      </w:r>
      <w:r w:rsidR="00CC7C52">
        <w:rPr>
          <w:rFonts w:ascii="Times New Roman" w:hAnsi="Times New Roman" w:cs="Times New Roman"/>
        </w:rPr>
        <w:t>Service may not be made by facsimile</w:t>
      </w:r>
      <w:r w:rsidR="006107AB">
        <w:rPr>
          <w:rFonts w:ascii="Times New Roman" w:hAnsi="Times New Roman" w:cs="Times New Roman"/>
        </w:rPr>
        <w:t>.  Service of all documents must be made by 4:30 p.m.</w:t>
      </w:r>
      <w:r w:rsidR="00E60A40">
        <w:rPr>
          <w:rFonts w:ascii="Times New Roman" w:hAnsi="Times New Roman" w:cs="Times New Roman"/>
        </w:rPr>
        <w:t>, Pacific Time,</w:t>
      </w:r>
      <w:r w:rsidR="006107AB">
        <w:rPr>
          <w:rFonts w:ascii="Times New Roman" w:hAnsi="Times New Roman" w:cs="Times New Roman"/>
        </w:rPr>
        <w:t xml:space="preserve"> on the appropriate deadline.  </w:t>
      </w:r>
    </w:p>
    <w:p w14:paraId="1A03A85B" w14:textId="77777777" w:rsidR="00AC37B3" w:rsidRDefault="00AC37B3" w:rsidP="00C02E3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A03A85C" w14:textId="77777777" w:rsidR="00316BE2" w:rsidRDefault="00316BE2" w:rsidP="00C02E37">
      <w:pPr>
        <w:pStyle w:val="Header"/>
        <w:tabs>
          <w:tab w:val="clear" w:pos="4320"/>
          <w:tab w:val="clear" w:pos="8640"/>
        </w:tabs>
        <w:ind w:left="2160" w:hanging="720"/>
        <w:jc w:val="both"/>
        <w:rPr>
          <w:rFonts w:ascii="Times New Roman" w:hAnsi="Times New Roman" w:cs="Times New Roman"/>
        </w:rPr>
      </w:pPr>
      <w:r w:rsidRPr="006247CD">
        <w:rPr>
          <w:rFonts w:ascii="Times New Roman" w:hAnsi="Times New Roman" w:cs="Times New Roman"/>
        </w:rPr>
        <w:t>2)</w:t>
      </w:r>
      <w:r w:rsidRPr="0057321F">
        <w:tab/>
      </w:r>
      <w:r w:rsidRPr="00F63C52">
        <w:rPr>
          <w:rFonts w:ascii="Times New Roman" w:hAnsi="Times New Roman" w:cs="Times New Roman"/>
          <w:u w:val="single"/>
        </w:rPr>
        <w:t>Access</w:t>
      </w:r>
      <w:r w:rsidRPr="00F63C52">
        <w:rPr>
          <w:rFonts w:ascii="Times New Roman" w:hAnsi="Times New Roman" w:cs="Times New Roman"/>
        </w:rPr>
        <w:t xml:space="preserve">.  Each party representative </w:t>
      </w:r>
      <w:r w:rsidR="00ED4E89" w:rsidRPr="00F63C52">
        <w:rPr>
          <w:rFonts w:ascii="Times New Roman" w:hAnsi="Times New Roman" w:cs="Times New Roman"/>
        </w:rPr>
        <w:t>needing</w:t>
      </w:r>
      <w:r w:rsidRPr="00F63C52">
        <w:rPr>
          <w:rFonts w:ascii="Times New Roman" w:hAnsi="Times New Roman" w:cs="Times New Roman"/>
        </w:rPr>
        <w:t xml:space="preserve"> access to the secure website </w:t>
      </w:r>
      <w:r w:rsidR="00ED4E89" w:rsidRPr="00F63C52">
        <w:rPr>
          <w:rFonts w:ascii="Times New Roman" w:hAnsi="Times New Roman" w:cs="Times New Roman"/>
        </w:rPr>
        <w:t xml:space="preserve">must request access </w:t>
      </w:r>
      <w:r w:rsidRPr="00F63C52">
        <w:rPr>
          <w:rFonts w:ascii="Times New Roman" w:hAnsi="Times New Roman" w:cs="Times New Roman"/>
        </w:rPr>
        <w:t xml:space="preserve">via the website </w:t>
      </w:r>
      <w:r w:rsidR="00914AE6">
        <w:rPr>
          <w:rFonts w:ascii="Times New Roman" w:hAnsi="Times New Roman" w:cs="Times New Roman"/>
        </w:rPr>
        <w:t>home</w:t>
      </w:r>
      <w:r w:rsidR="00914AE6" w:rsidRPr="00F63C52">
        <w:rPr>
          <w:rFonts w:ascii="Times New Roman" w:hAnsi="Times New Roman" w:cs="Times New Roman"/>
        </w:rPr>
        <w:t xml:space="preserve"> </w:t>
      </w:r>
      <w:r w:rsidRPr="00F63C52">
        <w:rPr>
          <w:rFonts w:ascii="Times New Roman" w:hAnsi="Times New Roman" w:cs="Times New Roman"/>
        </w:rPr>
        <w:t xml:space="preserve">page at </w:t>
      </w:r>
      <w:r w:rsidR="0031201E" w:rsidRPr="0031201E">
        <w:rPr>
          <w:rFonts w:ascii="Times New Roman" w:hAnsi="Times New Roman" w:cs="Times New Roman"/>
        </w:rPr>
        <w:t>https://www.bpa.gov/secure/RateCase/</w:t>
      </w:r>
      <w:r w:rsidR="0031201E" w:rsidRPr="0031201E" w:rsidDel="0031201E">
        <w:t xml:space="preserve"> </w:t>
      </w:r>
      <w:r w:rsidRPr="00F63C52">
        <w:rPr>
          <w:rFonts w:ascii="Times New Roman" w:hAnsi="Times New Roman" w:cs="Times New Roman"/>
        </w:rPr>
        <w:t xml:space="preserve">(follow “Request Access” hyperlink in left-hand menu and then select “Request Case Access” if you have been a party to a prior Bonneville rate case or “Create New Account” if </w:t>
      </w:r>
      <w:r w:rsidR="00186DC4">
        <w:rPr>
          <w:rFonts w:ascii="Times New Roman" w:hAnsi="Times New Roman" w:cs="Times New Roman"/>
        </w:rPr>
        <w:t xml:space="preserve">you are </w:t>
      </w:r>
      <w:r w:rsidRPr="00F63C52">
        <w:rPr>
          <w:rFonts w:ascii="Times New Roman" w:hAnsi="Times New Roman" w:cs="Times New Roman"/>
        </w:rPr>
        <w:t>a new user).  When access is granted by the Hearing Clerks, the party representative will receive an email containing a unique username and password</w:t>
      </w:r>
      <w:r w:rsidR="00210BFB">
        <w:rPr>
          <w:rFonts w:ascii="Times New Roman" w:hAnsi="Times New Roman" w:cs="Times New Roman"/>
        </w:rPr>
        <w:t>.</w:t>
      </w:r>
      <w:r w:rsidRPr="00F63C52">
        <w:rPr>
          <w:rFonts w:ascii="Times New Roman" w:hAnsi="Times New Roman" w:cs="Times New Roman"/>
        </w:rPr>
        <w:t xml:space="preserve"> </w:t>
      </w:r>
      <w:r w:rsidR="00210BFB">
        <w:rPr>
          <w:rFonts w:ascii="Times New Roman" w:hAnsi="Times New Roman" w:cs="Times New Roman"/>
        </w:rPr>
        <w:t xml:space="preserve">The user should immediately log into the system and </w:t>
      </w:r>
      <w:r w:rsidR="00914AE6">
        <w:rPr>
          <w:rFonts w:ascii="Times New Roman" w:hAnsi="Times New Roman" w:cs="Times New Roman"/>
        </w:rPr>
        <w:t>create a new</w:t>
      </w:r>
      <w:r w:rsidR="00210BFB">
        <w:rPr>
          <w:rFonts w:ascii="Times New Roman" w:hAnsi="Times New Roman" w:cs="Times New Roman"/>
        </w:rPr>
        <w:t xml:space="preserve"> password</w:t>
      </w:r>
      <w:r w:rsidR="004F60BF">
        <w:rPr>
          <w:rFonts w:ascii="Times New Roman" w:hAnsi="Times New Roman" w:cs="Times New Roman"/>
        </w:rPr>
        <w:t>.</w:t>
      </w:r>
    </w:p>
    <w:p w14:paraId="1A03A85D" w14:textId="77777777" w:rsidR="00F401F6" w:rsidRDefault="00F401F6" w:rsidP="00C02E37">
      <w:pPr>
        <w:pStyle w:val="Header"/>
        <w:tabs>
          <w:tab w:val="clear" w:pos="4320"/>
          <w:tab w:val="clear" w:pos="8640"/>
        </w:tabs>
        <w:ind w:left="2160"/>
        <w:jc w:val="both"/>
        <w:rPr>
          <w:rFonts w:ascii="Times New Roman" w:hAnsi="Times New Roman" w:cs="Times New Roman"/>
        </w:rPr>
      </w:pPr>
    </w:p>
    <w:p w14:paraId="1A03A85E" w14:textId="77777777" w:rsidR="00AC37B3" w:rsidRPr="00F40393" w:rsidRDefault="00316BE2" w:rsidP="00C02E37">
      <w:pPr>
        <w:ind w:left="2160" w:hanging="720"/>
        <w:jc w:val="both"/>
        <w:rPr>
          <w:rFonts w:ascii="Times New Roman" w:hAnsi="Times New Roman" w:cs="Times New Roman"/>
        </w:rPr>
      </w:pPr>
      <w:bookmarkStart w:id="68" w:name="_DV_M61"/>
      <w:bookmarkEnd w:id="68"/>
      <w:r w:rsidRPr="00D5691E">
        <w:rPr>
          <w:rFonts w:ascii="Times New Roman" w:hAnsi="Times New Roman" w:cs="Times New Roman"/>
        </w:rPr>
        <w:t>3)</w:t>
      </w:r>
      <w:r w:rsidRPr="00D5691E">
        <w:rPr>
          <w:rFonts w:ascii="Times New Roman" w:hAnsi="Times New Roman" w:cs="Times New Roman"/>
        </w:rPr>
        <w:tab/>
      </w:r>
      <w:r w:rsidR="00AC37B3">
        <w:rPr>
          <w:rFonts w:ascii="Times New Roman" w:hAnsi="Times New Roman" w:cs="Times New Roman"/>
          <w:u w:val="single"/>
        </w:rPr>
        <w:t>Other</w:t>
      </w:r>
      <w:r w:rsidR="00AC37B3" w:rsidRPr="001D6E63">
        <w:rPr>
          <w:rFonts w:ascii="Times New Roman" w:hAnsi="Times New Roman" w:cs="Times New Roman"/>
        </w:rPr>
        <w:t>.</w:t>
      </w:r>
      <w:r w:rsidR="00AC37B3">
        <w:rPr>
          <w:rFonts w:ascii="Times New Roman" w:hAnsi="Times New Roman" w:cs="Times New Roman"/>
        </w:rPr>
        <w:t xml:space="preserve">  Litigants </w:t>
      </w:r>
      <w:r w:rsidR="00696152">
        <w:rPr>
          <w:rFonts w:ascii="Times New Roman" w:hAnsi="Times New Roman" w:cs="Times New Roman"/>
        </w:rPr>
        <w:t xml:space="preserve">must </w:t>
      </w:r>
      <w:r w:rsidR="00EF0568">
        <w:rPr>
          <w:rFonts w:ascii="Times New Roman" w:hAnsi="Times New Roman" w:cs="Times New Roman"/>
        </w:rPr>
        <w:t xml:space="preserve">provide the court reporter with </w:t>
      </w:r>
      <w:r w:rsidR="00AC37B3">
        <w:rPr>
          <w:rFonts w:ascii="Times New Roman" w:hAnsi="Times New Roman" w:cs="Times New Roman"/>
        </w:rPr>
        <w:t xml:space="preserve">two copies of the </w:t>
      </w:r>
      <w:bookmarkStart w:id="69" w:name="_DV_C49"/>
      <w:r w:rsidR="00AC37B3" w:rsidRPr="002B4F4F">
        <w:rPr>
          <w:rStyle w:val="DeltaViewInsertion"/>
          <w:rFonts w:ascii="Times New Roman" w:hAnsi="Times New Roman" w:cs="Times New Roman"/>
          <w:color w:val="auto"/>
          <w:u w:val="none"/>
        </w:rPr>
        <w:t>pre-filed</w:t>
      </w:r>
      <w:bookmarkStart w:id="70" w:name="_DV_M62"/>
      <w:bookmarkEnd w:id="69"/>
      <w:bookmarkEnd w:id="70"/>
      <w:r w:rsidR="00AC37B3">
        <w:rPr>
          <w:rFonts w:ascii="Times New Roman" w:hAnsi="Times New Roman" w:cs="Times New Roman"/>
        </w:rPr>
        <w:t xml:space="preserve"> testimony and exhibits of each witness </w:t>
      </w:r>
      <w:r w:rsidR="008E7DE5">
        <w:rPr>
          <w:rFonts w:ascii="Times New Roman" w:hAnsi="Times New Roman" w:cs="Times New Roman"/>
        </w:rPr>
        <w:t xml:space="preserve">on the day the witness is scheduled to appear at the hearing.  </w:t>
      </w:r>
    </w:p>
    <w:p w14:paraId="1A03A85F" w14:textId="77777777" w:rsidR="00F40393" w:rsidRDefault="00F40393" w:rsidP="00C02E37">
      <w:pPr>
        <w:jc w:val="both"/>
        <w:rPr>
          <w:rFonts w:ascii="Times New Roman" w:hAnsi="Times New Roman" w:cs="Times New Roman"/>
          <w:b/>
          <w:bCs/>
        </w:rPr>
      </w:pPr>
    </w:p>
    <w:p w14:paraId="1A03A860" w14:textId="77777777" w:rsidR="00F40393" w:rsidRPr="00F40393" w:rsidRDefault="00316BE2" w:rsidP="00C02E37">
      <w:pPr>
        <w:ind w:left="2160" w:hanging="720"/>
        <w:jc w:val="both"/>
        <w:rPr>
          <w:rFonts w:ascii="Times New Roman" w:hAnsi="Times New Roman" w:cs="Times New Roman"/>
          <w:b/>
          <w:bCs/>
        </w:rPr>
      </w:pPr>
      <w:r w:rsidRPr="00D5691E">
        <w:rPr>
          <w:rFonts w:ascii="Times New Roman" w:hAnsi="Times New Roman" w:cs="Times New Roman"/>
        </w:rPr>
        <w:t>4)</w:t>
      </w:r>
      <w:r w:rsidRPr="00D5691E">
        <w:rPr>
          <w:rFonts w:ascii="Times New Roman" w:hAnsi="Times New Roman" w:cs="Times New Roman"/>
        </w:rPr>
        <w:tab/>
      </w:r>
      <w:r w:rsidR="00F40393" w:rsidRPr="00F40393">
        <w:rPr>
          <w:rFonts w:ascii="Times New Roman" w:hAnsi="Times New Roman" w:cs="Times New Roman"/>
          <w:u w:val="single"/>
        </w:rPr>
        <w:t>Format</w:t>
      </w:r>
      <w:r w:rsidR="00F40393" w:rsidRPr="00F40393">
        <w:rPr>
          <w:rFonts w:ascii="Times New Roman" w:hAnsi="Times New Roman" w:cs="Times New Roman"/>
        </w:rPr>
        <w:t xml:space="preserve">. </w:t>
      </w:r>
      <w:r w:rsidR="00B22CA4">
        <w:rPr>
          <w:rFonts w:ascii="Times New Roman" w:hAnsi="Times New Roman" w:cs="Times New Roman"/>
        </w:rPr>
        <w:t xml:space="preserve"> </w:t>
      </w:r>
      <w:r w:rsidR="00AE4EEB">
        <w:rPr>
          <w:rFonts w:ascii="Times New Roman" w:hAnsi="Times New Roman" w:cs="Times New Roman"/>
        </w:rPr>
        <w:t>Briefs</w:t>
      </w:r>
      <w:r w:rsidR="00711C26">
        <w:rPr>
          <w:rFonts w:ascii="Times New Roman" w:hAnsi="Times New Roman" w:cs="Times New Roman"/>
        </w:rPr>
        <w:t xml:space="preserve">, </w:t>
      </w:r>
      <w:r w:rsidR="00AE4EEB">
        <w:rPr>
          <w:rFonts w:ascii="Times New Roman" w:hAnsi="Times New Roman" w:cs="Times New Roman"/>
        </w:rPr>
        <w:t>pleadings</w:t>
      </w:r>
      <w:r w:rsidR="00711C26">
        <w:rPr>
          <w:rFonts w:ascii="Times New Roman" w:hAnsi="Times New Roman" w:cs="Times New Roman"/>
        </w:rPr>
        <w:t>, and all other documents</w:t>
      </w:r>
      <w:r w:rsidR="00AE4EEB">
        <w:rPr>
          <w:rFonts w:ascii="Times New Roman" w:hAnsi="Times New Roman" w:cs="Times New Roman"/>
        </w:rPr>
        <w:t xml:space="preserve"> </w:t>
      </w:r>
      <w:r w:rsidR="00696152">
        <w:rPr>
          <w:rFonts w:ascii="Times New Roman" w:hAnsi="Times New Roman" w:cs="Times New Roman"/>
        </w:rPr>
        <w:t>must</w:t>
      </w:r>
      <w:r w:rsidR="00AE4EEB">
        <w:rPr>
          <w:rFonts w:ascii="Times New Roman" w:hAnsi="Times New Roman" w:cs="Times New Roman"/>
        </w:rPr>
        <w:t xml:space="preserve"> be submitted </w:t>
      </w:r>
      <w:r w:rsidR="00F40393" w:rsidRPr="00F40393">
        <w:rPr>
          <w:rFonts w:ascii="Times New Roman" w:hAnsi="Times New Roman" w:cs="Times New Roman"/>
        </w:rPr>
        <w:t xml:space="preserve">to the </w:t>
      </w:r>
      <w:r w:rsidR="00087302">
        <w:rPr>
          <w:rFonts w:ascii="Times New Roman" w:hAnsi="Times New Roman" w:cs="Times New Roman"/>
        </w:rPr>
        <w:t>s</w:t>
      </w:r>
      <w:r w:rsidR="00BE11C3">
        <w:rPr>
          <w:rFonts w:ascii="Times New Roman" w:hAnsi="Times New Roman" w:cs="Times New Roman"/>
        </w:rPr>
        <w:t xml:space="preserve">ecure </w:t>
      </w:r>
      <w:r w:rsidR="00087302">
        <w:rPr>
          <w:rFonts w:ascii="Times New Roman" w:hAnsi="Times New Roman" w:cs="Times New Roman"/>
        </w:rPr>
        <w:t>w</w:t>
      </w:r>
      <w:r w:rsidR="00BE11C3">
        <w:rPr>
          <w:rFonts w:ascii="Times New Roman" w:hAnsi="Times New Roman" w:cs="Times New Roman"/>
        </w:rPr>
        <w:t>ebsite</w:t>
      </w:r>
      <w:r w:rsidR="00F40393" w:rsidRPr="00F40393">
        <w:rPr>
          <w:rFonts w:ascii="Times New Roman" w:hAnsi="Times New Roman" w:cs="Times New Roman"/>
        </w:rPr>
        <w:t xml:space="preserve"> in PDF</w:t>
      </w:r>
      <w:r w:rsidR="00711C26">
        <w:rPr>
          <w:rFonts w:ascii="Times New Roman" w:hAnsi="Times New Roman" w:cs="Times New Roman"/>
          <w:b/>
          <w:i/>
        </w:rPr>
        <w:t xml:space="preserve"> </w:t>
      </w:r>
      <w:r w:rsidR="00711C26">
        <w:rPr>
          <w:rFonts w:ascii="Times New Roman" w:hAnsi="Times New Roman" w:cs="Times New Roman"/>
        </w:rPr>
        <w:t>format.</w:t>
      </w:r>
    </w:p>
    <w:p w14:paraId="1A03A861" w14:textId="77777777" w:rsidR="00AC37B3" w:rsidRDefault="00AC37B3" w:rsidP="00C02E37">
      <w:pPr>
        <w:jc w:val="both"/>
      </w:pPr>
    </w:p>
    <w:p w14:paraId="1A03A862" w14:textId="77777777" w:rsidR="00AC37B3" w:rsidRDefault="003A0E18" w:rsidP="00C02E37">
      <w:pPr>
        <w:spacing w:line="240" w:lineRule="exact"/>
        <w:ind w:firstLine="720"/>
        <w:jc w:val="both"/>
        <w:rPr>
          <w:rFonts w:ascii="Times New Roman" w:hAnsi="Times New Roman" w:cs="Times New Roman"/>
        </w:rPr>
      </w:pPr>
      <w:bookmarkStart w:id="71" w:name="_DV_M63"/>
      <w:bookmarkStart w:id="72" w:name="_DV_M64"/>
      <w:bookmarkStart w:id="73" w:name="_DV_M65"/>
      <w:bookmarkStart w:id="74" w:name="_DV_M66"/>
      <w:bookmarkStart w:id="75" w:name="_DV_M67"/>
      <w:bookmarkStart w:id="76" w:name="_DV_M68"/>
      <w:bookmarkStart w:id="77" w:name="_DV_M69"/>
      <w:bookmarkStart w:id="78" w:name="_DV_M70"/>
      <w:bookmarkStart w:id="79" w:name="_DV_M71"/>
      <w:bookmarkStart w:id="80" w:name="_DV_M74"/>
      <w:bookmarkStart w:id="81" w:name="_DV_M76"/>
      <w:bookmarkStart w:id="82" w:name="_DV_M77"/>
      <w:bookmarkStart w:id="83" w:name="_DV_M78"/>
      <w:bookmarkStart w:id="84" w:name="_DV_M79"/>
      <w:bookmarkStart w:id="85" w:name="_DV_M80"/>
      <w:bookmarkStart w:id="86" w:name="_DV_M81"/>
      <w:bookmarkStart w:id="87" w:name="_DV_M82"/>
      <w:bookmarkStart w:id="88" w:name="_DV_M83"/>
      <w:bookmarkStart w:id="89" w:name="_DV_M84"/>
      <w:bookmarkStart w:id="90" w:name="_DV_M85"/>
      <w:bookmarkStart w:id="91" w:name="_DV_M86"/>
      <w:bookmarkStart w:id="92" w:name="_DV_M87"/>
      <w:bookmarkStart w:id="93" w:name="_DV_M88"/>
      <w:bookmarkStart w:id="94" w:name="_DV_M89"/>
      <w:bookmarkStart w:id="95" w:name="_DV_M90"/>
      <w:bookmarkStart w:id="96" w:name="_DV_M91"/>
      <w:bookmarkStart w:id="97" w:name="_DV_M92"/>
      <w:bookmarkStart w:id="98" w:name="_DV_M93"/>
      <w:bookmarkStart w:id="99" w:name="_DV_M94"/>
      <w:bookmarkStart w:id="100" w:name="_DV_M95"/>
      <w:bookmarkStart w:id="101" w:name="_DV_M96"/>
      <w:bookmarkStart w:id="102" w:name="_DV_C98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Style w:val="DeltaViewInsertion"/>
          <w:rFonts w:ascii="Times New Roman" w:hAnsi="Times New Roman" w:cs="Times New Roman"/>
          <w:color w:val="auto"/>
          <w:u w:val="none"/>
        </w:rPr>
        <w:t>B</w:t>
      </w:r>
      <w:bookmarkStart w:id="103" w:name="_DV_M97"/>
      <w:bookmarkEnd w:id="102"/>
      <w:bookmarkEnd w:id="103"/>
      <w:r w:rsidR="00AC37B3">
        <w:rPr>
          <w:rFonts w:ascii="Times New Roman" w:hAnsi="Times New Roman" w:cs="Times New Roman"/>
        </w:rPr>
        <w:t>.</w:t>
      </w:r>
      <w:r w:rsidR="00AC37B3">
        <w:rPr>
          <w:rFonts w:ascii="Times New Roman" w:hAnsi="Times New Roman" w:cs="Times New Roman"/>
        </w:rPr>
        <w:tab/>
      </w:r>
      <w:r w:rsidR="00AC37B3">
        <w:rPr>
          <w:rFonts w:ascii="Times New Roman" w:hAnsi="Times New Roman" w:cs="Times New Roman"/>
          <w:u w:val="single"/>
        </w:rPr>
        <w:t>Cross-Examination Exhibits</w:t>
      </w:r>
    </w:p>
    <w:p w14:paraId="1A03A863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64" w14:textId="77777777" w:rsidR="00C76FD7" w:rsidRDefault="00AC37B3" w:rsidP="005C4EB1">
      <w:pPr>
        <w:ind w:left="720"/>
        <w:jc w:val="both"/>
        <w:rPr>
          <w:rFonts w:ascii="Times New Roman" w:hAnsi="Times New Roman" w:cs="Times New Roman"/>
        </w:rPr>
      </w:pPr>
      <w:bookmarkStart w:id="104" w:name="_DV_M98"/>
      <w:bookmarkEnd w:id="104"/>
      <w:r>
        <w:rPr>
          <w:rFonts w:ascii="Times New Roman" w:hAnsi="Times New Roman" w:cs="Times New Roman"/>
        </w:rPr>
        <w:tab/>
      </w:r>
      <w:bookmarkStart w:id="105" w:name="_DV_M99"/>
      <w:bookmarkEnd w:id="105"/>
      <w:r>
        <w:rPr>
          <w:rFonts w:ascii="Times New Roman" w:hAnsi="Times New Roman" w:cs="Times New Roman"/>
        </w:rPr>
        <w:t xml:space="preserve">Documents to be presented to a witness on cross-examination </w:t>
      </w:r>
      <w:r w:rsidR="0069315C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served on counsel for the witness </w:t>
      </w:r>
      <w:r w:rsidR="00FC356D">
        <w:rPr>
          <w:rFonts w:ascii="Times New Roman" w:hAnsi="Times New Roman" w:cs="Times New Roman"/>
        </w:rPr>
        <w:t xml:space="preserve">and on the litigants </w:t>
      </w:r>
      <w:r w:rsidR="00AE4EEB">
        <w:rPr>
          <w:rFonts w:ascii="Times New Roman" w:hAnsi="Times New Roman" w:cs="Times New Roman"/>
        </w:rPr>
        <w:t>by 4:30</w:t>
      </w:r>
      <w:r w:rsidR="008933AF">
        <w:rPr>
          <w:rFonts w:ascii="Times New Roman" w:hAnsi="Times New Roman" w:cs="Times New Roman"/>
        </w:rPr>
        <w:t xml:space="preserve"> </w:t>
      </w:r>
      <w:r w:rsidR="00AE4EEB">
        <w:rPr>
          <w:rFonts w:ascii="Times New Roman" w:hAnsi="Times New Roman" w:cs="Times New Roman"/>
        </w:rPr>
        <w:t>p</w:t>
      </w:r>
      <w:r w:rsidR="008933AF">
        <w:rPr>
          <w:rFonts w:ascii="Times New Roman" w:hAnsi="Times New Roman" w:cs="Times New Roman"/>
        </w:rPr>
        <w:t>.</w:t>
      </w:r>
      <w:r w:rsidR="00AE4EEB">
        <w:rPr>
          <w:rFonts w:ascii="Times New Roman" w:hAnsi="Times New Roman" w:cs="Times New Roman"/>
        </w:rPr>
        <w:t>m</w:t>
      </w:r>
      <w:r w:rsidR="008933AF">
        <w:rPr>
          <w:rFonts w:ascii="Times New Roman" w:hAnsi="Times New Roman" w:cs="Times New Roman"/>
        </w:rPr>
        <w:t>.</w:t>
      </w:r>
      <w:r w:rsidR="00E60A40">
        <w:rPr>
          <w:rFonts w:ascii="Times New Roman" w:hAnsi="Times New Roman" w:cs="Times New Roman"/>
        </w:rPr>
        <w:t>, Pacific Time,</w:t>
      </w:r>
      <w:r w:rsidR="00FC356D">
        <w:rPr>
          <w:rFonts w:ascii="Times New Roman" w:hAnsi="Times New Roman" w:cs="Times New Roman"/>
        </w:rPr>
        <w:t xml:space="preserve"> </w:t>
      </w:r>
      <w:r w:rsidR="00D94003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</w:t>
      </w:r>
      <w:r w:rsidR="00AE4EEB">
        <w:rPr>
          <w:rFonts w:ascii="Times New Roman" w:hAnsi="Times New Roman" w:cs="Times New Roman"/>
        </w:rPr>
        <w:t xml:space="preserve">business </w:t>
      </w:r>
      <w:r>
        <w:rPr>
          <w:rFonts w:ascii="Times New Roman" w:hAnsi="Times New Roman" w:cs="Times New Roman"/>
        </w:rPr>
        <w:t>day</w:t>
      </w:r>
      <w:r w:rsidR="00D940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before the witness is scheduled to appear.  </w:t>
      </w:r>
      <w:bookmarkStart w:id="106" w:name="_DV_M100"/>
      <w:bookmarkEnd w:id="106"/>
      <w:r>
        <w:rPr>
          <w:rFonts w:ascii="Times New Roman" w:hAnsi="Times New Roman" w:cs="Times New Roman"/>
        </w:rPr>
        <w:t xml:space="preserve">For witnesses appearing on a Monday, the due date for </w:t>
      </w:r>
      <w:bookmarkStart w:id="107" w:name="_DV_M101"/>
      <w:bookmarkEnd w:id="107"/>
      <w:r>
        <w:rPr>
          <w:rFonts w:ascii="Times New Roman" w:hAnsi="Times New Roman" w:cs="Times New Roman"/>
        </w:rPr>
        <w:t>documents is the preceding</w:t>
      </w:r>
      <w:r w:rsidRPr="00ED1FC7">
        <w:rPr>
          <w:rFonts w:ascii="Times New Roman" w:hAnsi="Times New Roman" w:cs="Times New Roman"/>
        </w:rPr>
        <w:t xml:space="preserve"> </w:t>
      </w:r>
      <w:bookmarkStart w:id="108" w:name="_DV_C107"/>
      <w:r w:rsidRPr="00ED1FC7">
        <w:rPr>
          <w:rStyle w:val="DeltaViewInsertion"/>
          <w:rFonts w:ascii="Times New Roman" w:hAnsi="Times New Roman" w:cs="Times New Roman"/>
          <w:color w:val="auto"/>
          <w:u w:val="none"/>
        </w:rPr>
        <w:t>Thursday</w:t>
      </w:r>
      <w:bookmarkStart w:id="109" w:name="_DV_M102"/>
      <w:bookmarkEnd w:id="108"/>
      <w:bookmarkEnd w:id="109"/>
      <w:r>
        <w:rPr>
          <w:rFonts w:ascii="Times New Roman" w:hAnsi="Times New Roman" w:cs="Times New Roman"/>
        </w:rPr>
        <w:t xml:space="preserve"> </w:t>
      </w:r>
      <w:r w:rsidR="00FC356D">
        <w:rPr>
          <w:rFonts w:ascii="Times New Roman" w:hAnsi="Times New Roman" w:cs="Times New Roman"/>
        </w:rPr>
        <w:t xml:space="preserve">at </w:t>
      </w:r>
      <w:r w:rsidR="008933AF">
        <w:rPr>
          <w:rFonts w:ascii="Times New Roman" w:hAnsi="Times New Roman" w:cs="Times New Roman"/>
        </w:rPr>
        <w:t>4:30 p.m</w:t>
      </w:r>
      <w:r>
        <w:rPr>
          <w:rFonts w:ascii="Times New Roman" w:hAnsi="Times New Roman" w:cs="Times New Roman"/>
        </w:rPr>
        <w:t xml:space="preserve">.  For witnesses appearing on </w:t>
      </w:r>
      <w:r w:rsidR="00FC356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Tuesday, the due date is the preceding Friday </w:t>
      </w:r>
      <w:r w:rsidR="00FC356D">
        <w:rPr>
          <w:rFonts w:ascii="Times New Roman" w:hAnsi="Times New Roman" w:cs="Times New Roman"/>
        </w:rPr>
        <w:t xml:space="preserve">at </w:t>
      </w:r>
      <w:r w:rsidR="008933AF">
        <w:rPr>
          <w:rFonts w:ascii="Times New Roman" w:hAnsi="Times New Roman" w:cs="Times New Roman"/>
        </w:rPr>
        <w:t>4:30 p.m</w:t>
      </w:r>
      <w:bookmarkStart w:id="110" w:name="_DV_C108"/>
      <w:r w:rsidR="00ED1FC7">
        <w:rPr>
          <w:rFonts w:ascii="Times New Roman" w:hAnsi="Times New Roman" w:cs="Times New Roman"/>
        </w:rPr>
        <w:t>.</w:t>
      </w:r>
      <w:bookmarkEnd w:id="110"/>
      <w:r w:rsidR="00B91F6C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 </w:t>
      </w:r>
      <w:bookmarkStart w:id="111" w:name="_DV_C110"/>
      <w:r w:rsidRPr="00890850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In addition, </w:t>
      </w:r>
      <w:r w:rsidR="007A6300" w:rsidRPr="00890850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litigants must provide </w:t>
      </w:r>
      <w:r w:rsidRPr="00890850">
        <w:rPr>
          <w:rStyle w:val="DeltaViewInsertion"/>
          <w:rFonts w:ascii="Times New Roman" w:hAnsi="Times New Roman" w:cs="Times New Roman"/>
          <w:color w:val="auto"/>
          <w:u w:val="none"/>
        </w:rPr>
        <w:t>the Hearing Clerk</w:t>
      </w:r>
      <w:bookmarkStart w:id="112" w:name="_DV_X100"/>
      <w:bookmarkStart w:id="113" w:name="_DV_C111"/>
      <w:bookmarkEnd w:id="111"/>
      <w:r w:rsidR="00FE2470" w:rsidRPr="00890850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Pr="00890850">
        <w:rPr>
          <w:rStyle w:val="DeltaViewMoveDestination"/>
          <w:rFonts w:ascii="Times New Roman" w:hAnsi="Times New Roman" w:cs="Times New Roman"/>
          <w:color w:val="auto"/>
          <w:u w:val="none"/>
        </w:rPr>
        <w:t xml:space="preserve"> five copies of all cross-examination exhibits </w:t>
      </w:r>
      <w:bookmarkStart w:id="114" w:name="_DV_X102"/>
      <w:bookmarkStart w:id="115" w:name="_DV_C112"/>
      <w:bookmarkEnd w:id="112"/>
      <w:bookmarkEnd w:id="113"/>
      <w:r w:rsidRPr="00890850">
        <w:rPr>
          <w:rStyle w:val="DeltaViewMoveDestination"/>
          <w:rFonts w:ascii="Times New Roman" w:hAnsi="Times New Roman" w:cs="Times New Roman"/>
          <w:color w:val="auto"/>
          <w:u w:val="none"/>
        </w:rPr>
        <w:t>by 8:30 a.m. of the day the witness is to appear.</w:t>
      </w:r>
      <w:bookmarkStart w:id="116" w:name="_DV_C113"/>
      <w:bookmarkEnd w:id="114"/>
      <w:bookmarkEnd w:id="115"/>
      <w:r w:rsidRPr="002B4F4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 The Hearing Clerk</w:t>
      </w:r>
      <w:r w:rsidR="00FE2470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Pr="002B4F4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will distribute copies to the Hearing Officer, the witness, </w:t>
      </w:r>
      <w:r w:rsidR="00FC356D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and </w:t>
      </w:r>
      <w:r w:rsidRPr="002B4F4F">
        <w:rPr>
          <w:rStyle w:val="DeltaViewInsertion"/>
          <w:rFonts w:ascii="Times New Roman" w:hAnsi="Times New Roman" w:cs="Times New Roman"/>
          <w:color w:val="auto"/>
          <w:u w:val="none"/>
        </w:rPr>
        <w:t>the court reporter</w:t>
      </w:r>
      <w:bookmarkEnd w:id="116"/>
      <w:r w:rsidR="00CB7C24">
        <w:rPr>
          <w:rStyle w:val="DeltaViewInsertion"/>
          <w:rFonts w:ascii="Times New Roman" w:hAnsi="Times New Roman" w:cs="Times New Roman"/>
          <w:color w:val="auto"/>
          <w:u w:val="none"/>
        </w:rPr>
        <w:t>.</w:t>
      </w:r>
    </w:p>
    <w:p w14:paraId="1A03A865" w14:textId="77777777" w:rsidR="00C76FD7" w:rsidRDefault="00C76FD7" w:rsidP="005C4EB1">
      <w:pPr>
        <w:ind w:left="720" w:firstLine="720"/>
        <w:jc w:val="both"/>
        <w:rPr>
          <w:rFonts w:ascii="Times New Roman" w:hAnsi="Times New Roman" w:cs="Times New Roman"/>
        </w:rPr>
      </w:pPr>
      <w:bookmarkStart w:id="117" w:name="_DV_M103"/>
      <w:bookmarkStart w:id="118" w:name="_DV_M104"/>
      <w:bookmarkStart w:id="119" w:name="_DV_M105"/>
      <w:bookmarkStart w:id="120" w:name="_DV_M106"/>
      <w:bookmarkStart w:id="121" w:name="_DV_M107"/>
      <w:bookmarkEnd w:id="117"/>
      <w:bookmarkEnd w:id="118"/>
      <w:bookmarkEnd w:id="119"/>
      <w:bookmarkEnd w:id="120"/>
      <w:bookmarkEnd w:id="121"/>
    </w:p>
    <w:p w14:paraId="1A03A866" w14:textId="77777777" w:rsidR="00AC37B3" w:rsidRDefault="003A0E18" w:rsidP="005C4EB1">
      <w:pPr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="00AC37B3">
        <w:rPr>
          <w:rFonts w:ascii="Times New Roman" w:hAnsi="Times New Roman" w:cs="Times New Roman"/>
        </w:rPr>
        <w:t>.</w:t>
      </w:r>
      <w:r w:rsidR="00AC37B3">
        <w:rPr>
          <w:rFonts w:ascii="Times New Roman" w:hAnsi="Times New Roman" w:cs="Times New Roman"/>
        </w:rPr>
        <w:tab/>
      </w:r>
      <w:r w:rsidR="003473C7">
        <w:rPr>
          <w:rFonts w:ascii="Times New Roman" w:hAnsi="Times New Roman" w:cs="Times New Roman"/>
          <w:u w:val="single"/>
        </w:rPr>
        <w:t>Final Post</w:t>
      </w:r>
      <w:r w:rsidR="00AC37B3">
        <w:rPr>
          <w:rFonts w:ascii="Times New Roman" w:hAnsi="Times New Roman" w:cs="Times New Roman"/>
          <w:u w:val="single"/>
        </w:rPr>
        <w:t>-Hearing Exhibit List</w:t>
      </w:r>
    </w:p>
    <w:p w14:paraId="1A03A867" w14:textId="77777777" w:rsidR="00AC37B3" w:rsidRDefault="00AC37B3" w:rsidP="00C02E37">
      <w:pPr>
        <w:keepNext/>
        <w:jc w:val="both"/>
        <w:rPr>
          <w:rFonts w:ascii="Times New Roman" w:hAnsi="Times New Roman" w:cs="Times New Roman"/>
        </w:rPr>
      </w:pPr>
    </w:p>
    <w:p w14:paraId="1A03A868" w14:textId="77777777" w:rsidR="00AC37B3" w:rsidRDefault="00AC37B3" w:rsidP="00C02E37">
      <w:pPr>
        <w:keepNext/>
        <w:ind w:left="720"/>
        <w:jc w:val="both"/>
        <w:rPr>
          <w:rFonts w:ascii="Times New Roman" w:hAnsi="Times New Roman" w:cs="Times New Roman"/>
        </w:rPr>
      </w:pPr>
      <w:bookmarkStart w:id="122" w:name="_DV_M108"/>
      <w:bookmarkEnd w:id="122"/>
      <w:r>
        <w:rPr>
          <w:rFonts w:ascii="Times New Roman" w:hAnsi="Times New Roman" w:cs="Times New Roman"/>
        </w:rPr>
        <w:tab/>
        <w:t>Each party must submit with its post-hearing initial brief a final revised exhibit list reflecting the status of all of its exhibits, including those admitted, withdrawn, and rejected during the hearing.</w:t>
      </w:r>
      <w:r w:rsidR="009F2AE2">
        <w:rPr>
          <w:rFonts w:ascii="Times New Roman" w:hAnsi="Times New Roman" w:cs="Times New Roman"/>
        </w:rPr>
        <w:t xml:space="preserve"> </w:t>
      </w:r>
    </w:p>
    <w:p w14:paraId="1A03A869" w14:textId="77777777" w:rsidR="005A006A" w:rsidRDefault="005A006A" w:rsidP="00C02E37">
      <w:pPr>
        <w:keepNext/>
        <w:spacing w:line="240" w:lineRule="exact"/>
        <w:jc w:val="both"/>
        <w:rPr>
          <w:rFonts w:ascii="Times New Roman" w:hAnsi="Times New Roman" w:cs="Times New Roman"/>
        </w:rPr>
      </w:pPr>
    </w:p>
    <w:p w14:paraId="022BEAD1" w14:textId="77777777" w:rsidR="00D9293C" w:rsidRDefault="00D9293C" w:rsidP="00C02E37">
      <w:pPr>
        <w:spacing w:line="480" w:lineRule="exact"/>
        <w:jc w:val="both"/>
        <w:rPr>
          <w:rFonts w:ascii="Times New Roman" w:hAnsi="Times New Roman" w:cs="Times New Roman"/>
          <w:u w:val="single"/>
        </w:rPr>
      </w:pPr>
      <w:bookmarkStart w:id="123" w:name="_DV_M109"/>
      <w:bookmarkEnd w:id="123"/>
    </w:p>
    <w:p w14:paraId="1A03A86A" w14:textId="77777777" w:rsidR="009524CA" w:rsidRPr="009524CA" w:rsidRDefault="00D94003" w:rsidP="00C02E37">
      <w:pPr>
        <w:spacing w:line="480" w:lineRule="exact"/>
        <w:jc w:val="both"/>
        <w:rPr>
          <w:rFonts w:ascii="Times New Roman" w:hAnsi="Times New Roman" w:cs="Times New Roman"/>
          <w:u w:val="single"/>
        </w:rPr>
      </w:pPr>
      <w:r w:rsidRPr="009524CA">
        <w:rPr>
          <w:rFonts w:ascii="Times New Roman" w:hAnsi="Times New Roman" w:cs="Times New Roman"/>
          <w:u w:val="single"/>
        </w:rPr>
        <w:lastRenderedPageBreak/>
        <w:t>TELEPHONE CONFERENCES</w:t>
      </w:r>
    </w:p>
    <w:p w14:paraId="1A03A86B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6C" w14:textId="77777777" w:rsidR="00AC37B3" w:rsidRDefault="00AC37B3" w:rsidP="00C02E37">
      <w:pPr>
        <w:jc w:val="both"/>
        <w:rPr>
          <w:rFonts w:ascii="Times New Roman" w:hAnsi="Times New Roman" w:cs="Times New Roman"/>
          <w:u w:val="single"/>
        </w:rPr>
      </w:pPr>
      <w:bookmarkStart w:id="124" w:name="_DV_M110"/>
      <w:bookmarkEnd w:id="124"/>
      <w:r>
        <w:rPr>
          <w:rFonts w:ascii="Times New Roman" w:hAnsi="Times New Roman" w:cs="Times New Roman"/>
        </w:rPr>
        <w:tab/>
        <w:t>Telephone conferences may be permitted in appropriate circumstances, provid</w:t>
      </w:r>
      <w:r w:rsidR="007E04B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the following criteria are met: (1) there is a proposed agenda for the conference concerning the points to be considered and the relief, if any, to be requested during the conference; (2) all interested parties are represented on the line; </w:t>
      </w:r>
      <w:r w:rsidR="00186DC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(3) those on the line are authorized to speak and act on behalf of the party they represent</w:t>
      </w:r>
      <w:r w:rsidR="00186D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6DC4">
        <w:rPr>
          <w:rFonts w:ascii="Times New Roman" w:hAnsi="Times New Roman" w:cs="Times New Roman"/>
        </w:rPr>
        <w:t>I</w:t>
      </w:r>
      <w:r w:rsidR="002459DF">
        <w:rPr>
          <w:rFonts w:ascii="Times New Roman" w:hAnsi="Times New Roman" w:cs="Times New Roman"/>
        </w:rPr>
        <w:t>f the Hearing Officer schedules a telephone</w:t>
      </w:r>
      <w:r w:rsidR="00186DC4">
        <w:rPr>
          <w:rFonts w:ascii="Times New Roman" w:hAnsi="Times New Roman" w:cs="Times New Roman"/>
        </w:rPr>
        <w:t xml:space="preserve"> conference</w:t>
      </w:r>
      <w:r w:rsidR="00DB3F22">
        <w:rPr>
          <w:rFonts w:ascii="Times New Roman" w:hAnsi="Times New Roman" w:cs="Times New Roman"/>
        </w:rPr>
        <w:t xml:space="preserve">, </w:t>
      </w:r>
      <w:r w:rsidR="00040275" w:rsidRPr="00CE3F2A">
        <w:rPr>
          <w:rFonts w:ascii="Times New Roman" w:hAnsi="Times New Roman" w:cs="Times New Roman"/>
        </w:rPr>
        <w:t>a</w:t>
      </w:r>
      <w:r w:rsidRPr="00CE3F2A">
        <w:rPr>
          <w:rFonts w:ascii="Times New Roman" w:hAnsi="Times New Roman" w:cs="Times New Roman"/>
        </w:rPr>
        <w:t xml:space="preserve"> </w:t>
      </w:r>
      <w:r w:rsidR="00FC356D" w:rsidRPr="00CE3F2A">
        <w:rPr>
          <w:rFonts w:ascii="Times New Roman" w:hAnsi="Times New Roman" w:cs="Times New Roman"/>
        </w:rPr>
        <w:t xml:space="preserve">court </w:t>
      </w:r>
      <w:r w:rsidRPr="00CE3F2A">
        <w:rPr>
          <w:rFonts w:ascii="Times New Roman" w:hAnsi="Times New Roman" w:cs="Times New Roman"/>
        </w:rPr>
        <w:t xml:space="preserve">reporter </w:t>
      </w:r>
      <w:r w:rsidR="00DB3F22">
        <w:rPr>
          <w:rFonts w:ascii="Times New Roman" w:hAnsi="Times New Roman" w:cs="Times New Roman"/>
        </w:rPr>
        <w:t>must be</w:t>
      </w:r>
      <w:r w:rsidR="00DB3F22" w:rsidRPr="00CE3F2A">
        <w:rPr>
          <w:rFonts w:ascii="Times New Roman" w:hAnsi="Times New Roman" w:cs="Times New Roman"/>
        </w:rPr>
        <w:t xml:space="preserve"> </w:t>
      </w:r>
      <w:r w:rsidRPr="00CE3F2A">
        <w:rPr>
          <w:rFonts w:ascii="Times New Roman" w:hAnsi="Times New Roman" w:cs="Times New Roman"/>
        </w:rPr>
        <w:t>present on the line.</w:t>
      </w:r>
    </w:p>
    <w:p w14:paraId="1A03A86D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6E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</w:p>
    <w:p w14:paraId="1A03A86F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bookmarkStart w:id="125" w:name="_DV_M111"/>
      <w:bookmarkEnd w:id="125"/>
      <w:r>
        <w:rPr>
          <w:rFonts w:ascii="Times New Roman" w:hAnsi="Times New Roman" w:cs="Times New Roman"/>
          <w:u w:val="single"/>
        </w:rPr>
        <w:t>GENERAL</w:t>
      </w:r>
    </w:p>
    <w:p w14:paraId="1A03A870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71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26" w:name="_DV_M112"/>
      <w:bookmarkEnd w:id="126"/>
      <w:r>
        <w:rPr>
          <w:rFonts w:ascii="Times New Roman" w:hAnsi="Times New Roman" w:cs="Times New Roman"/>
        </w:rPr>
        <w:tab/>
        <w:t xml:space="preserve">Objections and motions to strike shall </w:t>
      </w:r>
      <w:r w:rsidR="00AB677C">
        <w:rPr>
          <w:rFonts w:ascii="Times New Roman" w:hAnsi="Times New Roman" w:cs="Times New Roman"/>
        </w:rPr>
        <w:t xml:space="preserve">briefly </w:t>
      </w:r>
      <w:r>
        <w:rPr>
          <w:rFonts w:ascii="Times New Roman" w:hAnsi="Times New Roman" w:cs="Times New Roman"/>
        </w:rPr>
        <w:t>state the specific grounds for objection.</w:t>
      </w:r>
    </w:p>
    <w:p w14:paraId="1A03A872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73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  <w:bookmarkStart w:id="127" w:name="_DV_M113"/>
      <w:bookmarkEnd w:id="127"/>
      <w:r>
        <w:rPr>
          <w:rFonts w:ascii="Times New Roman" w:hAnsi="Times New Roman" w:cs="Times New Roman"/>
        </w:rPr>
        <w:tab/>
        <w:t>No party shall</w:t>
      </w:r>
      <w:r w:rsidR="00EF05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a participant and vice versa.</w:t>
      </w:r>
      <w:r w:rsidR="00780E14">
        <w:rPr>
          <w:rFonts w:ascii="Times New Roman" w:hAnsi="Times New Roman" w:cs="Times New Roman"/>
        </w:rPr>
        <w:t xml:space="preserve">  Participant comments submitted by a party will not be included in the record.</w:t>
      </w:r>
    </w:p>
    <w:p w14:paraId="1A03A874" w14:textId="77777777" w:rsidR="00AC37B3" w:rsidRDefault="00AC37B3" w:rsidP="00C02E37">
      <w:pPr>
        <w:jc w:val="both"/>
        <w:rPr>
          <w:rFonts w:ascii="Times New Roman" w:hAnsi="Times New Roman" w:cs="Times New Roman"/>
        </w:rPr>
      </w:pPr>
    </w:p>
    <w:p w14:paraId="1A03A875" w14:textId="77777777" w:rsidR="00F40393" w:rsidRPr="00EE3282" w:rsidRDefault="00AC37B3" w:rsidP="00C02E37">
      <w:pPr>
        <w:jc w:val="both"/>
        <w:rPr>
          <w:rFonts w:ascii="Times New Roman" w:hAnsi="Times New Roman" w:cs="Times New Roman"/>
          <w:b/>
          <w:i/>
        </w:rPr>
      </w:pPr>
      <w:bookmarkStart w:id="128" w:name="_DV_M114"/>
      <w:bookmarkEnd w:id="128"/>
      <w:r>
        <w:rPr>
          <w:rFonts w:ascii="Times New Roman" w:hAnsi="Times New Roman" w:cs="Times New Roman"/>
        </w:rPr>
        <w:tab/>
      </w:r>
      <w:r w:rsidR="00780E14">
        <w:rPr>
          <w:rFonts w:ascii="Times New Roman" w:hAnsi="Times New Roman" w:cs="Times New Roman"/>
        </w:rPr>
        <w:t>If testimony is based on the witness’s understanding of the law as it applies to BPA ratemaking, the witness may so state in his</w:t>
      </w:r>
      <w:r w:rsidR="00837209">
        <w:rPr>
          <w:rFonts w:ascii="Times New Roman" w:hAnsi="Times New Roman" w:cs="Times New Roman"/>
        </w:rPr>
        <w:t xml:space="preserve"> or her</w:t>
      </w:r>
      <w:r w:rsidR="00780E14">
        <w:rPr>
          <w:rFonts w:ascii="Times New Roman" w:hAnsi="Times New Roman" w:cs="Times New Roman"/>
        </w:rPr>
        <w:t xml:space="preserve"> testimony</w:t>
      </w:r>
      <w:r w:rsidR="00F539D1">
        <w:rPr>
          <w:rFonts w:ascii="Times New Roman" w:hAnsi="Times New Roman" w:cs="Times New Roman"/>
        </w:rPr>
        <w:t xml:space="preserve"> and, in order to provide context for the testimony, </w:t>
      </w:r>
      <w:r w:rsidR="00780E14">
        <w:rPr>
          <w:rFonts w:ascii="Times New Roman" w:hAnsi="Times New Roman" w:cs="Times New Roman"/>
        </w:rPr>
        <w:t xml:space="preserve">may </w:t>
      </w:r>
      <w:r w:rsidR="00F539D1">
        <w:rPr>
          <w:rFonts w:ascii="Times New Roman" w:hAnsi="Times New Roman" w:cs="Times New Roman"/>
        </w:rPr>
        <w:t>testify to</w:t>
      </w:r>
      <w:r w:rsidR="00780E14">
        <w:rPr>
          <w:rFonts w:ascii="Times New Roman" w:hAnsi="Times New Roman" w:cs="Times New Roman"/>
        </w:rPr>
        <w:t xml:space="preserve"> </w:t>
      </w:r>
      <w:r w:rsidR="00F539D1">
        <w:rPr>
          <w:rFonts w:ascii="Times New Roman" w:hAnsi="Times New Roman" w:cs="Times New Roman"/>
        </w:rPr>
        <w:t xml:space="preserve">his understanding of the law as it applies to the positions he </w:t>
      </w:r>
      <w:r w:rsidR="00837209">
        <w:rPr>
          <w:rFonts w:ascii="Times New Roman" w:hAnsi="Times New Roman" w:cs="Times New Roman"/>
        </w:rPr>
        <w:t xml:space="preserve">or she </w:t>
      </w:r>
      <w:r w:rsidR="00F539D1">
        <w:rPr>
          <w:rFonts w:ascii="Times New Roman" w:hAnsi="Times New Roman" w:cs="Times New Roman"/>
        </w:rPr>
        <w:t>is advocating</w:t>
      </w:r>
      <w:r w:rsidR="00780E14">
        <w:rPr>
          <w:rFonts w:ascii="Times New Roman" w:hAnsi="Times New Roman" w:cs="Times New Roman"/>
        </w:rPr>
        <w:t xml:space="preserve">.  </w:t>
      </w:r>
      <w:r w:rsidR="00F539D1">
        <w:rPr>
          <w:rFonts w:ascii="Times New Roman" w:hAnsi="Times New Roman" w:cs="Times New Roman"/>
        </w:rPr>
        <w:t>In all other cases</w:t>
      </w:r>
      <w:r w:rsidR="008E6174">
        <w:rPr>
          <w:rFonts w:ascii="Times New Roman" w:hAnsi="Times New Roman" w:cs="Times New Roman"/>
        </w:rPr>
        <w:t>,</w:t>
      </w:r>
      <w:r w:rsidR="00F539D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rgument</w:t>
      </w:r>
      <w:r w:rsidR="008134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legal opinions will not be received into evidence</w:t>
      </w:r>
      <w:r w:rsidR="00F57DA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D62C12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presented in briefs or legal memoranda.  Legal memoranda</w:t>
      </w:r>
      <w:r w:rsidR="008E6174">
        <w:rPr>
          <w:rFonts w:ascii="Times New Roman" w:hAnsi="Times New Roman" w:cs="Times New Roman"/>
        </w:rPr>
        <w:t xml:space="preserve"> may be filed where appropriate</w:t>
      </w:r>
      <w:r>
        <w:rPr>
          <w:rFonts w:ascii="Times New Roman" w:hAnsi="Times New Roman" w:cs="Times New Roman"/>
        </w:rPr>
        <w:t>.</w:t>
      </w:r>
      <w:r w:rsidR="00F40393" w:rsidRPr="00F40393">
        <w:rPr>
          <w:rFonts w:ascii="Times New Roman" w:hAnsi="Times New Roman" w:cs="Times New Roman"/>
        </w:rPr>
        <w:t xml:space="preserve"> </w:t>
      </w:r>
      <w:r w:rsidR="00EE3282" w:rsidRPr="00EE3282">
        <w:rPr>
          <w:rFonts w:ascii="Times New Roman" w:hAnsi="Times New Roman" w:cs="Times New Roman"/>
          <w:b/>
          <w:i/>
        </w:rPr>
        <w:t xml:space="preserve"> </w:t>
      </w:r>
    </w:p>
    <w:p w14:paraId="1A03A876" w14:textId="77777777" w:rsidR="00F40393" w:rsidRPr="00F40393" w:rsidRDefault="00F40393" w:rsidP="00C02E37">
      <w:pPr>
        <w:jc w:val="both"/>
        <w:rPr>
          <w:rFonts w:ascii="Times New Roman" w:hAnsi="Times New Roman" w:cs="Times New Roman"/>
        </w:rPr>
      </w:pPr>
    </w:p>
    <w:p w14:paraId="1A03A877" w14:textId="77777777" w:rsidR="00F40393" w:rsidRPr="00F40393" w:rsidRDefault="00F40393" w:rsidP="00C02E3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40393">
        <w:rPr>
          <w:rFonts w:ascii="Times New Roman" w:hAnsi="Times New Roman" w:cs="Times New Roman"/>
          <w:color w:val="000000"/>
        </w:rPr>
        <w:t xml:space="preserve">All arguments raised by a </w:t>
      </w:r>
      <w:r w:rsidR="00ED4E89">
        <w:rPr>
          <w:rFonts w:ascii="Times New Roman" w:hAnsi="Times New Roman" w:cs="Times New Roman"/>
          <w:color w:val="000000"/>
        </w:rPr>
        <w:t>p</w:t>
      </w:r>
      <w:r w:rsidRPr="00F40393">
        <w:rPr>
          <w:rFonts w:ascii="Times New Roman" w:hAnsi="Times New Roman" w:cs="Times New Roman"/>
          <w:color w:val="000000"/>
        </w:rPr>
        <w:t xml:space="preserve">arty in its Initial Brief shall be deemed to have been raised in the </w:t>
      </w:r>
      <w:r w:rsidR="00ED4E89">
        <w:rPr>
          <w:rFonts w:ascii="Times New Roman" w:hAnsi="Times New Roman" w:cs="Times New Roman"/>
          <w:color w:val="000000"/>
        </w:rPr>
        <w:t>p</w:t>
      </w:r>
      <w:r w:rsidRPr="00F40393">
        <w:rPr>
          <w:rFonts w:ascii="Times New Roman" w:hAnsi="Times New Roman" w:cs="Times New Roman"/>
          <w:color w:val="000000"/>
        </w:rPr>
        <w:t xml:space="preserve">arty’s Brief on Exceptions, regardless of whether such arguments </w:t>
      </w:r>
      <w:r w:rsidR="008E6174">
        <w:rPr>
          <w:rFonts w:ascii="Times New Roman" w:hAnsi="Times New Roman" w:cs="Times New Roman"/>
          <w:color w:val="000000"/>
        </w:rPr>
        <w:t>are</w:t>
      </w:r>
      <w:r w:rsidRPr="00F40393">
        <w:rPr>
          <w:rFonts w:ascii="Times New Roman" w:hAnsi="Times New Roman" w:cs="Times New Roman"/>
          <w:color w:val="000000"/>
        </w:rPr>
        <w:t xml:space="preserve"> included in the Brief on Exceptions.</w:t>
      </w:r>
    </w:p>
    <w:p w14:paraId="1A03A878" w14:textId="77777777" w:rsidR="00AC37B3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79" w14:textId="77777777" w:rsidR="00066F01" w:rsidRPr="001D29BF" w:rsidRDefault="00066F01" w:rsidP="00C02E37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</w:p>
    <w:p w14:paraId="1A03A87A" w14:textId="77777777" w:rsidR="00AC37B3" w:rsidRPr="001D29BF" w:rsidRDefault="00AC37B3" w:rsidP="00C02E37">
      <w:pPr>
        <w:spacing w:line="240" w:lineRule="exact"/>
        <w:jc w:val="both"/>
        <w:rPr>
          <w:rFonts w:ascii="Times New Roman" w:hAnsi="Times New Roman" w:cs="Times New Roman"/>
          <w:u w:val="single"/>
        </w:rPr>
      </w:pPr>
      <w:bookmarkStart w:id="129" w:name="_DV_M115"/>
      <w:bookmarkEnd w:id="129"/>
      <w:r w:rsidRPr="001D29BF">
        <w:rPr>
          <w:rFonts w:ascii="Times New Roman" w:hAnsi="Times New Roman" w:cs="Times New Roman"/>
          <w:u w:val="single"/>
        </w:rPr>
        <w:t>COMMUNICATIONS</w:t>
      </w:r>
    </w:p>
    <w:p w14:paraId="1A03A87B" w14:textId="77777777" w:rsidR="00AC37B3" w:rsidRPr="001D29BF" w:rsidRDefault="00AC37B3" w:rsidP="00C02E37">
      <w:pPr>
        <w:spacing w:line="240" w:lineRule="exact"/>
        <w:jc w:val="both"/>
        <w:rPr>
          <w:rFonts w:ascii="Times New Roman" w:hAnsi="Times New Roman" w:cs="Times New Roman"/>
        </w:rPr>
      </w:pPr>
    </w:p>
    <w:p w14:paraId="1A03A87C" w14:textId="77777777" w:rsidR="00502C7E" w:rsidRDefault="00AC37B3" w:rsidP="00C02E37">
      <w:pPr>
        <w:jc w:val="both"/>
        <w:rPr>
          <w:rStyle w:val="DeltaViewInsertion"/>
        </w:rPr>
      </w:pPr>
      <w:bookmarkStart w:id="130" w:name="_DV_M116"/>
      <w:bookmarkEnd w:id="130"/>
      <w:r w:rsidRPr="001D29BF">
        <w:rPr>
          <w:rFonts w:ascii="Times New Roman" w:hAnsi="Times New Roman" w:cs="Times New Roman"/>
        </w:rPr>
        <w:tab/>
        <w:t xml:space="preserve">All communications and documents </w:t>
      </w:r>
      <w:r w:rsidR="008E6174">
        <w:rPr>
          <w:rFonts w:ascii="Times New Roman" w:hAnsi="Times New Roman" w:cs="Times New Roman"/>
        </w:rPr>
        <w:t>directed to</w:t>
      </w:r>
      <w:r w:rsidR="008E6174" w:rsidRPr="001D29BF">
        <w:rPr>
          <w:rFonts w:ascii="Times New Roman" w:hAnsi="Times New Roman" w:cs="Times New Roman"/>
        </w:rPr>
        <w:t xml:space="preserve"> </w:t>
      </w:r>
      <w:r w:rsidRPr="001D29BF">
        <w:rPr>
          <w:rFonts w:ascii="Times New Roman" w:hAnsi="Times New Roman" w:cs="Times New Roman"/>
        </w:rPr>
        <w:t xml:space="preserve">the </w:t>
      </w:r>
      <w:bookmarkStart w:id="131" w:name="_DV_C120"/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>Hearing</w:t>
      </w:r>
      <w:bookmarkStart w:id="132" w:name="_DV_M117"/>
      <w:bookmarkEnd w:id="131"/>
      <w:bookmarkEnd w:id="132"/>
      <w:r w:rsidRPr="001D29BF">
        <w:rPr>
          <w:rFonts w:ascii="Times New Roman" w:hAnsi="Times New Roman" w:cs="Times New Roman"/>
        </w:rPr>
        <w:t xml:space="preserve"> Officer </w:t>
      </w:r>
      <w:r w:rsidR="00696152" w:rsidRPr="001D29BF">
        <w:rPr>
          <w:rFonts w:ascii="Times New Roman" w:hAnsi="Times New Roman" w:cs="Times New Roman"/>
        </w:rPr>
        <w:t xml:space="preserve">must </w:t>
      </w:r>
      <w:r w:rsidRPr="001D29BF">
        <w:rPr>
          <w:rFonts w:ascii="Times New Roman" w:hAnsi="Times New Roman" w:cs="Times New Roman"/>
        </w:rPr>
        <w:t xml:space="preserve">be filed with the </w:t>
      </w:r>
      <w:bookmarkStart w:id="133" w:name="_DV_C123"/>
      <w:r w:rsidR="00DE5388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BP-</w:t>
      </w:r>
      <w:r w:rsidR="00685A69">
        <w:rPr>
          <w:rStyle w:val="DeltaViewInsertion"/>
          <w:rFonts w:ascii="Times New Roman" w:hAnsi="Times New Roman" w:cs="Times New Roman"/>
          <w:color w:val="auto"/>
          <w:u w:val="none"/>
        </w:rPr>
        <w:t>16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Hearing Clerk</w:t>
      </w:r>
      <w:r w:rsidR="00DE5388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via email and/or the </w:t>
      </w:r>
      <w:r w:rsidR="004E2C38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20</w:t>
      </w:r>
      <w:r w:rsidR="00685A69">
        <w:rPr>
          <w:rStyle w:val="DeltaViewInsertion"/>
          <w:rFonts w:ascii="Times New Roman" w:hAnsi="Times New Roman" w:cs="Times New Roman"/>
          <w:color w:val="auto"/>
          <w:u w:val="none"/>
        </w:rPr>
        <w:t>16</w:t>
      </w:r>
      <w:r w:rsidR="004E2C38"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Rate </w:t>
      </w:r>
      <w:r w:rsidR="00630CE5">
        <w:rPr>
          <w:rStyle w:val="DeltaViewInsertion"/>
          <w:rFonts w:ascii="Times New Roman" w:hAnsi="Times New Roman" w:cs="Times New Roman"/>
          <w:color w:val="auto"/>
          <w:u w:val="none"/>
        </w:rPr>
        <w:t>Case</w:t>
      </w:r>
      <w:r w:rsidR="00BB7597" w:rsidRPr="001D29BF">
        <w:rPr>
          <w:rFonts w:ascii="Times New Roman" w:hAnsi="Times New Roman" w:cs="Times New Roman"/>
          <w:color w:val="000000"/>
        </w:rPr>
        <w:t xml:space="preserve"> Secure Website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>.  The Hearing Clerk</w:t>
      </w:r>
      <w:r w:rsidR="00BB7597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s’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email address is </w:t>
      </w:r>
      <w:bookmarkStart w:id="134" w:name="_DV_C124"/>
      <w:bookmarkStart w:id="135" w:name="OLE_LINK61"/>
      <w:bookmarkStart w:id="136" w:name="OLE_LINK62"/>
      <w:bookmarkEnd w:id="133"/>
      <w:r w:rsidR="00AC4C25" w:rsidRPr="00BB6D3B">
        <w:rPr>
          <w:rStyle w:val="DeltaViewInsertion"/>
          <w:rFonts w:ascii="Times New Roman" w:hAnsi="Times New Roman" w:cs="Times New Roman"/>
          <w:color w:val="auto"/>
          <w:u w:val="none"/>
        </w:rPr>
        <w:fldChar w:fldCharType="begin"/>
      </w:r>
      <w:r w:rsidR="00525708">
        <w:rPr>
          <w:rStyle w:val="DeltaViewInsertion"/>
          <w:rFonts w:ascii="Times New Roman" w:hAnsi="Times New Roman" w:cs="Times New Roman"/>
          <w:color w:val="auto"/>
          <w:u w:val="none"/>
        </w:rPr>
        <w:instrText>HYPERLINK "\\\\HFILE.BUD.BPA.GOV\\LEGAL_WG\\CLERKS\\Local Settings\\Temporary Internet Files\\OLK14D\\rateclerk@bpa.gov"</w:instrText>
      </w:r>
      <w:r w:rsidR="00AC4C25" w:rsidRPr="00BB6D3B">
        <w:rPr>
          <w:rStyle w:val="DeltaViewInsertion"/>
          <w:rFonts w:ascii="Times New Roman" w:hAnsi="Times New Roman" w:cs="Times New Roman"/>
          <w:color w:val="auto"/>
          <w:u w:val="none"/>
        </w:rPr>
        <w:fldChar w:fldCharType="separate"/>
      </w:r>
      <w:r w:rsidR="00F04B10" w:rsidRPr="00BB6D3B">
        <w:rPr>
          <w:rStyle w:val="Hyperlink"/>
          <w:rFonts w:ascii="Times New Roman" w:hAnsi="Times New Roman" w:cs="Times New Roman"/>
          <w:color w:val="auto"/>
          <w:u w:val="none"/>
        </w:rPr>
        <w:t>rate</w:t>
      </w:r>
      <w:r w:rsidR="00BB7597" w:rsidRPr="00BB6D3B">
        <w:rPr>
          <w:rStyle w:val="Hyperlink"/>
          <w:rFonts w:ascii="Times New Roman" w:hAnsi="Times New Roman" w:cs="Times New Roman"/>
          <w:color w:val="auto"/>
          <w:u w:val="none"/>
        </w:rPr>
        <w:t>clerk</w:t>
      </w:r>
      <w:r w:rsidRPr="00BB6D3B">
        <w:rPr>
          <w:rStyle w:val="Hyperlink"/>
          <w:rFonts w:ascii="Times New Roman" w:hAnsi="Times New Roman" w:cs="Times New Roman"/>
          <w:color w:val="auto"/>
          <w:u w:val="none"/>
        </w:rPr>
        <w:t>@bpa.gov</w:t>
      </w:r>
      <w:r w:rsidR="00AC4C25" w:rsidRPr="00BB6D3B">
        <w:rPr>
          <w:rStyle w:val="DeltaViewInsertion"/>
          <w:rFonts w:ascii="Times New Roman" w:hAnsi="Times New Roman" w:cs="Times New Roman"/>
          <w:color w:val="auto"/>
          <w:u w:val="none"/>
        </w:rPr>
        <w:fldChar w:fldCharType="end"/>
      </w:r>
      <w:r w:rsidR="00A942CE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.  Physical correspondence sent to the Hearing Clerks should be addressed to: </w:t>
      </w:r>
      <w:r w:rsidR="00F04B10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Hearing Clerk</w:t>
      </w:r>
      <w:r w:rsidR="00AB677C">
        <w:rPr>
          <w:rStyle w:val="DeltaViewInsertion"/>
          <w:rFonts w:ascii="Times New Roman" w:hAnsi="Times New Roman" w:cs="Times New Roman"/>
          <w:color w:val="auto"/>
          <w:u w:val="none"/>
        </w:rPr>
        <w:t>s</w:t>
      </w:r>
      <w:r w:rsidR="00F04B10"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– L-7</w:t>
      </w:r>
      <w:r w:rsidR="00BB7597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,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 </w:t>
      </w:r>
      <w:bookmarkStart w:id="137" w:name="_DV_M119"/>
      <w:bookmarkEnd w:id="134"/>
      <w:bookmarkEnd w:id="137"/>
      <w:r w:rsidRPr="001D29BF">
        <w:rPr>
          <w:rFonts w:ascii="Times New Roman" w:hAnsi="Times New Roman" w:cs="Times New Roman"/>
        </w:rPr>
        <w:t>Bonneville Power</w:t>
      </w:r>
      <w:r w:rsidRPr="00BB7597">
        <w:t xml:space="preserve"> </w:t>
      </w:r>
      <w:r w:rsidRPr="001D29BF">
        <w:rPr>
          <w:rFonts w:ascii="Times New Roman" w:hAnsi="Times New Roman" w:cs="Times New Roman"/>
        </w:rPr>
        <w:t>Administration</w:t>
      </w:r>
      <w:bookmarkStart w:id="138" w:name="_DV_C125"/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, </w:t>
      </w:r>
      <w:bookmarkStart w:id="139" w:name="_DV_M120"/>
      <w:bookmarkEnd w:id="138"/>
      <w:bookmarkEnd w:id="139"/>
      <w:r w:rsidRPr="001D29BF">
        <w:rPr>
          <w:rFonts w:ascii="Times New Roman" w:hAnsi="Times New Roman" w:cs="Times New Roman"/>
        </w:rPr>
        <w:t xml:space="preserve">P.O. Box </w:t>
      </w:r>
      <w:bookmarkStart w:id="140" w:name="_DV_C127"/>
      <w:r w:rsidR="00995AEA" w:rsidRPr="001D29BF">
        <w:rPr>
          <w:rStyle w:val="DeltaViewInsertion"/>
          <w:rFonts w:ascii="Times New Roman" w:hAnsi="Times New Roman" w:cs="Times New Roman"/>
          <w:color w:val="auto"/>
          <w:u w:val="none"/>
        </w:rPr>
        <w:t>3621</w:t>
      </w:r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, </w:t>
      </w:r>
      <w:bookmarkStart w:id="141" w:name="_DV_M121"/>
      <w:bookmarkEnd w:id="140"/>
      <w:bookmarkEnd w:id="141"/>
      <w:r w:rsidRPr="001D29BF">
        <w:rPr>
          <w:rFonts w:ascii="Times New Roman" w:hAnsi="Times New Roman" w:cs="Times New Roman"/>
        </w:rPr>
        <w:t>Portland</w:t>
      </w:r>
      <w:bookmarkStart w:id="142" w:name="_DV_C128"/>
      <w:r w:rsidRPr="001D29BF">
        <w:rPr>
          <w:rStyle w:val="DeltaViewDeletion"/>
          <w:rFonts w:ascii="Times New Roman" w:hAnsi="Times New Roman" w:cs="Times New Roman"/>
          <w:strike w:val="0"/>
          <w:color w:val="auto"/>
        </w:rPr>
        <w:t>,</w:t>
      </w:r>
      <w:bookmarkStart w:id="143" w:name="_DV_M122"/>
      <w:bookmarkEnd w:id="142"/>
      <w:bookmarkEnd w:id="143"/>
      <w:r w:rsidRPr="001D29BF">
        <w:rPr>
          <w:rFonts w:ascii="Times New Roman" w:hAnsi="Times New Roman" w:cs="Times New Roman"/>
        </w:rPr>
        <w:t xml:space="preserve"> OR  97208</w:t>
      </w:r>
      <w:bookmarkStart w:id="144" w:name="_DV_C132"/>
      <w:r w:rsidRPr="001D29BF">
        <w:rPr>
          <w:rStyle w:val="DeltaViewInsertion"/>
          <w:rFonts w:ascii="Times New Roman" w:hAnsi="Times New Roman" w:cs="Times New Roman"/>
          <w:color w:val="auto"/>
          <w:u w:val="none"/>
        </w:rPr>
        <w:t xml:space="preserve">.  </w:t>
      </w:r>
    </w:p>
    <w:p w14:paraId="1A03A87D" w14:textId="77777777" w:rsidR="00502C7E" w:rsidRDefault="00502C7E" w:rsidP="00C02E37">
      <w:pPr>
        <w:jc w:val="both"/>
        <w:rPr>
          <w:rStyle w:val="DeltaViewInsertion"/>
        </w:rPr>
      </w:pPr>
    </w:p>
    <w:p w14:paraId="1A03A87E" w14:textId="77777777" w:rsidR="001D29BF" w:rsidRPr="001D29BF" w:rsidRDefault="001D29BF" w:rsidP="001D29BF">
      <w:pPr>
        <w:rPr>
          <w:rStyle w:val="DeltaViewInsertion"/>
        </w:rPr>
      </w:pPr>
      <w:bookmarkStart w:id="145" w:name="_DV_M123"/>
      <w:bookmarkStart w:id="146" w:name="_DV_M124"/>
      <w:bookmarkStart w:id="147" w:name="_DV_M125"/>
      <w:bookmarkStart w:id="148" w:name="_DV_M126"/>
      <w:bookmarkEnd w:id="135"/>
      <w:bookmarkEnd w:id="136"/>
      <w:bookmarkEnd w:id="144"/>
      <w:bookmarkEnd w:id="145"/>
      <w:bookmarkEnd w:id="146"/>
      <w:bookmarkEnd w:id="147"/>
      <w:bookmarkEnd w:id="148"/>
    </w:p>
    <w:p w14:paraId="1A03A87F" w14:textId="77777777" w:rsidR="00AC37B3" w:rsidRPr="001D29BF" w:rsidRDefault="00711B11" w:rsidP="001D29BF">
      <w:pPr>
        <w:rPr>
          <w:rFonts w:ascii="Times New Roman" w:hAnsi="Times New Roman" w:cs="Times New Roman"/>
        </w:rPr>
      </w:pPr>
      <w:r w:rsidRPr="001D29BF">
        <w:rPr>
          <w:rFonts w:ascii="Times New Roman" w:hAnsi="Times New Roman" w:cs="Times New Roman"/>
        </w:rPr>
        <w:t>SO ORDERED,</w:t>
      </w:r>
      <w:r w:rsidR="001D29BF">
        <w:rPr>
          <w:rFonts w:ascii="Times New Roman" w:hAnsi="Times New Roman" w:cs="Times New Roman"/>
        </w:rPr>
        <w:t xml:space="preserve"> </w:t>
      </w:r>
      <w:r w:rsidR="00456594">
        <w:rPr>
          <w:rFonts w:ascii="Times New Roman" w:hAnsi="Times New Roman" w:cs="Times New Roman"/>
        </w:rPr>
        <w:t>December</w:t>
      </w:r>
      <w:r w:rsidR="00BB6D3B">
        <w:rPr>
          <w:rFonts w:ascii="Times New Roman" w:hAnsi="Times New Roman" w:cs="Times New Roman"/>
        </w:rPr>
        <w:t xml:space="preserve"> </w:t>
      </w:r>
      <w:r w:rsidR="00BB6D3B" w:rsidRPr="00456594">
        <w:rPr>
          <w:rFonts w:ascii="Times New Roman" w:hAnsi="Times New Roman" w:cs="Times New Roman"/>
        </w:rPr>
        <w:t>1</w:t>
      </w:r>
      <w:r w:rsidR="00456594">
        <w:rPr>
          <w:rFonts w:ascii="Times New Roman" w:hAnsi="Times New Roman" w:cs="Times New Roman"/>
        </w:rPr>
        <w:t>0</w:t>
      </w:r>
      <w:r w:rsidR="00BB6D3B">
        <w:rPr>
          <w:rFonts w:ascii="Times New Roman" w:hAnsi="Times New Roman" w:cs="Times New Roman"/>
        </w:rPr>
        <w:t>, 201</w:t>
      </w:r>
      <w:r w:rsidR="00890850">
        <w:rPr>
          <w:rFonts w:ascii="Times New Roman" w:hAnsi="Times New Roman" w:cs="Times New Roman"/>
        </w:rPr>
        <w:t>4</w:t>
      </w:r>
      <w:r w:rsidR="00BB6D3B">
        <w:rPr>
          <w:rFonts w:ascii="Times New Roman" w:hAnsi="Times New Roman" w:cs="Times New Roman"/>
        </w:rPr>
        <w:t>.</w:t>
      </w:r>
    </w:p>
    <w:p w14:paraId="1A03A880" w14:textId="77777777" w:rsidR="00060242" w:rsidRDefault="00060242" w:rsidP="00060242">
      <w:pPr>
        <w:keepNext/>
        <w:spacing w:line="240" w:lineRule="exact"/>
        <w:rPr>
          <w:rFonts w:ascii="Times New Roman" w:hAnsi="Times New Roman" w:cs="Times New Roman"/>
        </w:rPr>
      </w:pPr>
    </w:p>
    <w:p w14:paraId="1A03A881" w14:textId="77777777" w:rsidR="001D29BF" w:rsidRDefault="001D29BF" w:rsidP="00060242">
      <w:pPr>
        <w:keepNext/>
        <w:spacing w:line="240" w:lineRule="exact"/>
        <w:rPr>
          <w:rFonts w:ascii="Times New Roman" w:hAnsi="Times New Roman" w:cs="Times New Roman"/>
        </w:rPr>
      </w:pPr>
    </w:p>
    <w:p w14:paraId="1A03A882" w14:textId="77777777" w:rsidR="001D29BF" w:rsidRDefault="001D29BF" w:rsidP="00060242">
      <w:pPr>
        <w:keepNext/>
        <w:spacing w:line="240" w:lineRule="exact"/>
        <w:rPr>
          <w:rFonts w:ascii="Times New Roman" w:hAnsi="Times New Roman" w:cs="Times New Roman"/>
        </w:rPr>
      </w:pPr>
    </w:p>
    <w:p w14:paraId="1A03A883" w14:textId="77777777" w:rsidR="001D29BF" w:rsidRDefault="001D29BF" w:rsidP="00060242">
      <w:pPr>
        <w:keepNext/>
        <w:spacing w:line="240" w:lineRule="exact"/>
        <w:rPr>
          <w:rFonts w:ascii="Times New Roman" w:hAnsi="Times New Roman" w:cs="Times New Roman"/>
        </w:rPr>
      </w:pPr>
    </w:p>
    <w:p w14:paraId="1A03A884" w14:textId="77777777" w:rsidR="001D29BF" w:rsidRDefault="001D29BF" w:rsidP="00060242">
      <w:pPr>
        <w:keepNext/>
        <w:spacing w:line="240" w:lineRule="exact"/>
        <w:rPr>
          <w:rFonts w:ascii="Times New Roman" w:hAnsi="Times New Roman" w:cs="Times New Roman"/>
        </w:rPr>
      </w:pPr>
    </w:p>
    <w:p w14:paraId="1A03A885" w14:textId="15F1A02E" w:rsidR="00060242" w:rsidRDefault="00060242" w:rsidP="00060242">
      <w:pPr>
        <w:keepNext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2970">
        <w:rPr>
          <w:rFonts w:ascii="Times New Roman" w:hAnsi="Times New Roman" w:cs="Times New Roman"/>
          <w:i/>
          <w:u w:val="single"/>
        </w:rPr>
        <w:t xml:space="preserve">/s/ Samuel J. </w:t>
      </w:r>
      <w:proofErr w:type="spellStart"/>
      <w:r w:rsidR="00E22970">
        <w:rPr>
          <w:rFonts w:ascii="Times New Roman" w:hAnsi="Times New Roman" w:cs="Times New Roman"/>
          <w:i/>
          <w:u w:val="single"/>
        </w:rPr>
        <w:t>Petrillo</w:t>
      </w:r>
      <w:proofErr w:type="spellEnd"/>
      <w:r w:rsidR="00E22970">
        <w:rPr>
          <w:rFonts w:ascii="Times New Roman" w:hAnsi="Times New Roman" w:cs="Times New Roman"/>
          <w:i/>
          <w:u w:val="single"/>
        </w:rPr>
        <w:t xml:space="preserve">  </w:t>
      </w:r>
      <w:r w:rsidR="00EF22DA" w:rsidRPr="001E114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Samuel J. </w:t>
      </w:r>
      <w:proofErr w:type="spellStart"/>
      <w:r>
        <w:rPr>
          <w:rFonts w:ascii="Times New Roman" w:hAnsi="Times New Roman" w:cs="Times New Roman"/>
        </w:rPr>
        <w:t>Petrillo</w:t>
      </w:r>
      <w:proofErr w:type="spellEnd"/>
    </w:p>
    <w:p w14:paraId="1A03A886" w14:textId="77777777" w:rsidR="00060242" w:rsidRPr="00060242" w:rsidRDefault="00060242" w:rsidP="00060242">
      <w:pPr>
        <w:keepNext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BP-</w:t>
      </w:r>
      <w:r w:rsidR="00685A6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Hearing Officer</w:t>
      </w:r>
    </w:p>
    <w:sectPr w:rsidR="00060242" w:rsidRPr="00060242" w:rsidSect="00C4645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A88A" w14:textId="77777777" w:rsidR="002F580A" w:rsidRDefault="002F580A">
      <w:r>
        <w:separator/>
      </w:r>
    </w:p>
  </w:endnote>
  <w:endnote w:type="continuationSeparator" w:id="0">
    <w:p w14:paraId="1A03A88B" w14:textId="77777777" w:rsidR="002F580A" w:rsidRDefault="002F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A88D" w14:textId="77777777" w:rsidR="002F580A" w:rsidRPr="007961E1" w:rsidRDefault="002F580A">
    <w:pPr>
      <w:widowControl w:val="0"/>
      <w:rPr>
        <w:rFonts w:ascii="Times New Roman" w:hAnsi="Times New Roman" w:cs="Times New Roman"/>
      </w:rPr>
    </w:pPr>
    <w:r w:rsidRPr="005C4901">
      <w:rPr>
        <w:rStyle w:val="PageNumber"/>
        <w:rFonts w:ascii="Times New Roman" w:hAnsi="Times New Roman"/>
      </w:rPr>
      <w:fldChar w:fldCharType="begin"/>
    </w:r>
    <w:r w:rsidRPr="005C4901">
      <w:rPr>
        <w:rStyle w:val="PageNumber"/>
        <w:rFonts w:ascii="Times New Roman" w:hAnsi="Times New Roman"/>
      </w:rPr>
      <w:instrText xml:space="preserve"> PAGE </w:instrText>
    </w:r>
    <w:r w:rsidRPr="005C4901">
      <w:rPr>
        <w:rStyle w:val="PageNumber"/>
        <w:rFonts w:ascii="Times New Roman" w:hAnsi="Times New Roman"/>
      </w:rPr>
      <w:fldChar w:fldCharType="separate"/>
    </w:r>
    <w:r w:rsidR="005151C2">
      <w:rPr>
        <w:rStyle w:val="PageNumber"/>
        <w:rFonts w:ascii="Times New Roman" w:hAnsi="Times New Roman"/>
        <w:noProof/>
      </w:rPr>
      <w:t>2</w:t>
    </w:r>
    <w:r w:rsidRPr="005C4901">
      <w:rPr>
        <w:rStyle w:val="PageNumber"/>
        <w:rFonts w:ascii="Times New Roman" w:hAnsi="Times New Roman"/>
      </w:rPr>
      <w:fldChar w:fldCharType="end"/>
    </w:r>
    <w:r w:rsidRPr="005C490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 SPECIAL RULES OF PRACTICE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BP-16-HOO-</w:t>
    </w:r>
    <w:r w:rsidRPr="00E96404">
      <w:rPr>
        <w:rFonts w:ascii="Times New Roman" w:hAnsi="Times New Roman" w:cs="Times New Roman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A888" w14:textId="77777777" w:rsidR="002F580A" w:rsidRDefault="002F580A">
      <w:r>
        <w:separator/>
      </w:r>
    </w:p>
  </w:footnote>
  <w:footnote w:type="continuationSeparator" w:id="0">
    <w:p w14:paraId="1A03A889" w14:textId="77777777" w:rsidR="002F580A" w:rsidRDefault="002F580A">
      <w:r>
        <w:continuationSeparator/>
      </w:r>
    </w:p>
  </w:footnote>
  <w:footnote w:id="1">
    <w:p w14:paraId="1A03A88E" w14:textId="77777777" w:rsidR="002F580A" w:rsidRDefault="002F58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 these rules, “litigants” refers to all parties</w:t>
      </w:r>
      <w:r w:rsidR="00007829">
        <w:rPr>
          <w:rFonts w:ascii="Times New Roman" w:hAnsi="Times New Roman" w:cs="Times New Roman"/>
        </w:rPr>
        <w:t xml:space="preserve"> including BPA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A88C" w14:textId="1A34A3F9" w:rsidR="002F580A" w:rsidRDefault="002F580A" w:rsidP="00BE3DF3">
    <w:pPr>
      <w:widowControl w:val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4CAC34"/>
    <w:lvl w:ilvl="0" w:tplc="17520D5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0000002"/>
    <w:multiLevelType w:val="hybridMultilevel"/>
    <w:tmpl w:val="D0BEA6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66124B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6310F9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D1B4A566"/>
    <w:lvl w:ilvl="0" w:tplc="4C42FA5A">
      <w:start w:val="1"/>
      <w:numFmt w:val="decimal"/>
      <w:lvlText w:val="%1)"/>
      <w:lvlJc w:val="left"/>
      <w:pPr>
        <w:tabs>
          <w:tab w:val="num" w:pos="2340"/>
        </w:tabs>
        <w:ind w:left="2340" w:hanging="720"/>
      </w:pPr>
      <w:rPr>
        <w:rFonts w:hint="eastAsia"/>
        <w:b w:val="0"/>
        <w:bCs w:val="0"/>
        <w:spacing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000006"/>
    <w:multiLevelType w:val="hybridMultilevel"/>
    <w:tmpl w:val="0CA80C82"/>
    <w:lvl w:ilvl="0" w:tplc="37D43B18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032E6E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8482C"/>
    <w:multiLevelType w:val="hybridMultilevel"/>
    <w:tmpl w:val="93BC0886"/>
    <w:lvl w:ilvl="0" w:tplc="3F6464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lvl w:ilvl="0" w:tplc="3F6464FC">
        <w:start w:val="1"/>
        <w:numFmt w:val="decimal"/>
        <w:lvlText w:val="%1)"/>
        <w:lvlJc w:val="left"/>
        <w:pPr>
          <w:tabs>
            <w:tab w:val="num" w:pos="1080"/>
          </w:tabs>
          <w:ind w:left="1080" w:hanging="360"/>
        </w:pPr>
        <w:rPr>
          <w:rFonts w:hint="eastAsia"/>
          <w:color w:val="000000"/>
          <w:spacing w:val="0"/>
          <w:u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color w:val="000000"/>
          <w:spacing w:val="0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000000"/>
          <w:spacing w:val="0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000000"/>
          <w:spacing w:val="0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color w:val="000000"/>
          <w:spacing w:val="0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  <w:rPr>
          <w:color w:val="000000"/>
          <w:spacing w:val="0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color w:val="000000"/>
          <w:spacing w:val="0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color w:val="000000"/>
          <w:spacing w:val="0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  <w:rPr>
          <w:color w:val="000000"/>
          <w:spacing w:val="0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7"/>
    <w:rsid w:val="000002D4"/>
    <w:rsid w:val="0000055E"/>
    <w:rsid w:val="00004E36"/>
    <w:rsid w:val="000063A7"/>
    <w:rsid w:val="00006D97"/>
    <w:rsid w:val="00007829"/>
    <w:rsid w:val="0002246F"/>
    <w:rsid w:val="00040264"/>
    <w:rsid w:val="00040275"/>
    <w:rsid w:val="00043430"/>
    <w:rsid w:val="000434A8"/>
    <w:rsid w:val="00054475"/>
    <w:rsid w:val="00060242"/>
    <w:rsid w:val="00060939"/>
    <w:rsid w:val="00062AB4"/>
    <w:rsid w:val="000641E8"/>
    <w:rsid w:val="00066F01"/>
    <w:rsid w:val="00067B8B"/>
    <w:rsid w:val="00070582"/>
    <w:rsid w:val="0007291D"/>
    <w:rsid w:val="000826FD"/>
    <w:rsid w:val="00084398"/>
    <w:rsid w:val="00084C30"/>
    <w:rsid w:val="00085020"/>
    <w:rsid w:val="00085330"/>
    <w:rsid w:val="00087302"/>
    <w:rsid w:val="00092AD6"/>
    <w:rsid w:val="000A421C"/>
    <w:rsid w:val="000B1091"/>
    <w:rsid w:val="000B29BA"/>
    <w:rsid w:val="000C18F3"/>
    <w:rsid w:val="000C2071"/>
    <w:rsid w:val="000C3060"/>
    <w:rsid w:val="000D2AAF"/>
    <w:rsid w:val="000D328B"/>
    <w:rsid w:val="000E1DBC"/>
    <w:rsid w:val="000E4764"/>
    <w:rsid w:val="000E5D19"/>
    <w:rsid w:val="000F2E83"/>
    <w:rsid w:val="000F5DA2"/>
    <w:rsid w:val="000F7A4F"/>
    <w:rsid w:val="00103884"/>
    <w:rsid w:val="001056CD"/>
    <w:rsid w:val="00112117"/>
    <w:rsid w:val="00112870"/>
    <w:rsid w:val="00113CDB"/>
    <w:rsid w:val="00116CDD"/>
    <w:rsid w:val="001176BF"/>
    <w:rsid w:val="00127137"/>
    <w:rsid w:val="00137EC2"/>
    <w:rsid w:val="0015693C"/>
    <w:rsid w:val="00167355"/>
    <w:rsid w:val="00176411"/>
    <w:rsid w:val="00177F76"/>
    <w:rsid w:val="00183C6B"/>
    <w:rsid w:val="00186DC4"/>
    <w:rsid w:val="001A2F97"/>
    <w:rsid w:val="001A4CBA"/>
    <w:rsid w:val="001A4CCE"/>
    <w:rsid w:val="001B5110"/>
    <w:rsid w:val="001B572C"/>
    <w:rsid w:val="001B671E"/>
    <w:rsid w:val="001C28A3"/>
    <w:rsid w:val="001C3856"/>
    <w:rsid w:val="001C6683"/>
    <w:rsid w:val="001D29BF"/>
    <w:rsid w:val="001D5F40"/>
    <w:rsid w:val="001D6E63"/>
    <w:rsid w:val="001E2191"/>
    <w:rsid w:val="001F3489"/>
    <w:rsid w:val="00210BFB"/>
    <w:rsid w:val="002214E6"/>
    <w:rsid w:val="002232B9"/>
    <w:rsid w:val="002343CB"/>
    <w:rsid w:val="00237E6D"/>
    <w:rsid w:val="00241958"/>
    <w:rsid w:val="002433A2"/>
    <w:rsid w:val="00243A20"/>
    <w:rsid w:val="002459DF"/>
    <w:rsid w:val="0025073C"/>
    <w:rsid w:val="0025106A"/>
    <w:rsid w:val="00253407"/>
    <w:rsid w:val="00253885"/>
    <w:rsid w:val="002540FC"/>
    <w:rsid w:val="0026454F"/>
    <w:rsid w:val="00266BFB"/>
    <w:rsid w:val="00273B67"/>
    <w:rsid w:val="00286160"/>
    <w:rsid w:val="002938A7"/>
    <w:rsid w:val="00294822"/>
    <w:rsid w:val="002A1EAC"/>
    <w:rsid w:val="002B41BE"/>
    <w:rsid w:val="002B4F4F"/>
    <w:rsid w:val="002B7476"/>
    <w:rsid w:val="002B7A53"/>
    <w:rsid w:val="002C2CBC"/>
    <w:rsid w:val="002C4A4A"/>
    <w:rsid w:val="002D5E47"/>
    <w:rsid w:val="002D6057"/>
    <w:rsid w:val="002D6752"/>
    <w:rsid w:val="002D7D7E"/>
    <w:rsid w:val="002E1216"/>
    <w:rsid w:val="002E639E"/>
    <w:rsid w:val="002F0D99"/>
    <w:rsid w:val="002F580A"/>
    <w:rsid w:val="00302A62"/>
    <w:rsid w:val="00303831"/>
    <w:rsid w:val="003076CC"/>
    <w:rsid w:val="003078CF"/>
    <w:rsid w:val="00307A18"/>
    <w:rsid w:val="0031201E"/>
    <w:rsid w:val="00316A8B"/>
    <w:rsid w:val="00316BE2"/>
    <w:rsid w:val="0032074B"/>
    <w:rsid w:val="00321E29"/>
    <w:rsid w:val="00324D88"/>
    <w:rsid w:val="00325741"/>
    <w:rsid w:val="00331BA0"/>
    <w:rsid w:val="00336B5C"/>
    <w:rsid w:val="00337E7B"/>
    <w:rsid w:val="00342445"/>
    <w:rsid w:val="003473C7"/>
    <w:rsid w:val="00356140"/>
    <w:rsid w:val="00356BAD"/>
    <w:rsid w:val="00363BAE"/>
    <w:rsid w:val="00366A93"/>
    <w:rsid w:val="00367C8B"/>
    <w:rsid w:val="00390390"/>
    <w:rsid w:val="00393A44"/>
    <w:rsid w:val="003A0E18"/>
    <w:rsid w:val="003A4871"/>
    <w:rsid w:val="003A74D5"/>
    <w:rsid w:val="003B0807"/>
    <w:rsid w:val="003B1E2B"/>
    <w:rsid w:val="003C43D2"/>
    <w:rsid w:val="003C57EE"/>
    <w:rsid w:val="003D1AA0"/>
    <w:rsid w:val="003D2FB0"/>
    <w:rsid w:val="003E2E40"/>
    <w:rsid w:val="003E322A"/>
    <w:rsid w:val="003E3977"/>
    <w:rsid w:val="003E72D6"/>
    <w:rsid w:val="003E7C09"/>
    <w:rsid w:val="003F1533"/>
    <w:rsid w:val="004101D1"/>
    <w:rsid w:val="0041255A"/>
    <w:rsid w:val="00412EAB"/>
    <w:rsid w:val="00425166"/>
    <w:rsid w:val="004327B1"/>
    <w:rsid w:val="00437B91"/>
    <w:rsid w:val="004469DD"/>
    <w:rsid w:val="00456594"/>
    <w:rsid w:val="00464455"/>
    <w:rsid w:val="0047134F"/>
    <w:rsid w:val="004736E5"/>
    <w:rsid w:val="004767BF"/>
    <w:rsid w:val="00487D02"/>
    <w:rsid w:val="00491297"/>
    <w:rsid w:val="0049169D"/>
    <w:rsid w:val="0049480F"/>
    <w:rsid w:val="0049756C"/>
    <w:rsid w:val="004A00BB"/>
    <w:rsid w:val="004B2979"/>
    <w:rsid w:val="004B3A61"/>
    <w:rsid w:val="004B6F04"/>
    <w:rsid w:val="004C72C8"/>
    <w:rsid w:val="004D3976"/>
    <w:rsid w:val="004D496F"/>
    <w:rsid w:val="004E2C38"/>
    <w:rsid w:val="004E4937"/>
    <w:rsid w:val="004E5E00"/>
    <w:rsid w:val="004E6E46"/>
    <w:rsid w:val="004F2E0E"/>
    <w:rsid w:val="004F60BF"/>
    <w:rsid w:val="00501351"/>
    <w:rsid w:val="00502C7E"/>
    <w:rsid w:val="00505995"/>
    <w:rsid w:val="00505CBE"/>
    <w:rsid w:val="005151C2"/>
    <w:rsid w:val="0052007F"/>
    <w:rsid w:val="005222BB"/>
    <w:rsid w:val="00525708"/>
    <w:rsid w:val="005305DD"/>
    <w:rsid w:val="005361FA"/>
    <w:rsid w:val="0054415E"/>
    <w:rsid w:val="00557B62"/>
    <w:rsid w:val="00560227"/>
    <w:rsid w:val="005602EF"/>
    <w:rsid w:val="00562D60"/>
    <w:rsid w:val="00564403"/>
    <w:rsid w:val="005755F5"/>
    <w:rsid w:val="00576CA0"/>
    <w:rsid w:val="00581DA6"/>
    <w:rsid w:val="005856D6"/>
    <w:rsid w:val="00585BDF"/>
    <w:rsid w:val="00586081"/>
    <w:rsid w:val="00592D7A"/>
    <w:rsid w:val="005A006A"/>
    <w:rsid w:val="005A10F7"/>
    <w:rsid w:val="005A632D"/>
    <w:rsid w:val="005B1644"/>
    <w:rsid w:val="005B5F4E"/>
    <w:rsid w:val="005C2FBA"/>
    <w:rsid w:val="005C4901"/>
    <w:rsid w:val="005C4EB1"/>
    <w:rsid w:val="005D0E86"/>
    <w:rsid w:val="005D7522"/>
    <w:rsid w:val="005F7B1A"/>
    <w:rsid w:val="006107AB"/>
    <w:rsid w:val="0062260E"/>
    <w:rsid w:val="006247CD"/>
    <w:rsid w:val="00624B08"/>
    <w:rsid w:val="006277EA"/>
    <w:rsid w:val="00630CE5"/>
    <w:rsid w:val="006448DA"/>
    <w:rsid w:val="00651548"/>
    <w:rsid w:val="00660EC5"/>
    <w:rsid w:val="0067275C"/>
    <w:rsid w:val="00685A69"/>
    <w:rsid w:val="00690530"/>
    <w:rsid w:val="00691205"/>
    <w:rsid w:val="0069315C"/>
    <w:rsid w:val="00696152"/>
    <w:rsid w:val="006B1620"/>
    <w:rsid w:val="006B53C2"/>
    <w:rsid w:val="006C5E6F"/>
    <w:rsid w:val="006C697E"/>
    <w:rsid w:val="006D0087"/>
    <w:rsid w:val="006D3A1E"/>
    <w:rsid w:val="006E151B"/>
    <w:rsid w:val="006E3209"/>
    <w:rsid w:val="006F4A00"/>
    <w:rsid w:val="00700900"/>
    <w:rsid w:val="007017CC"/>
    <w:rsid w:val="00711B11"/>
    <w:rsid w:val="00711C26"/>
    <w:rsid w:val="00712603"/>
    <w:rsid w:val="00720C6C"/>
    <w:rsid w:val="007229EA"/>
    <w:rsid w:val="00732D0D"/>
    <w:rsid w:val="00751A9F"/>
    <w:rsid w:val="00752D04"/>
    <w:rsid w:val="00761DCC"/>
    <w:rsid w:val="0076490E"/>
    <w:rsid w:val="00765B31"/>
    <w:rsid w:val="00766874"/>
    <w:rsid w:val="007803F4"/>
    <w:rsid w:val="00780E14"/>
    <w:rsid w:val="00782A61"/>
    <w:rsid w:val="007961E1"/>
    <w:rsid w:val="007A1EEA"/>
    <w:rsid w:val="007A24FD"/>
    <w:rsid w:val="007A4E14"/>
    <w:rsid w:val="007A5CEC"/>
    <w:rsid w:val="007A6300"/>
    <w:rsid w:val="007B0E3E"/>
    <w:rsid w:val="007B1EBF"/>
    <w:rsid w:val="007B55FD"/>
    <w:rsid w:val="007B6415"/>
    <w:rsid w:val="007C1AF0"/>
    <w:rsid w:val="007C7743"/>
    <w:rsid w:val="007D504F"/>
    <w:rsid w:val="007D6A44"/>
    <w:rsid w:val="007D75A1"/>
    <w:rsid w:val="007E04B0"/>
    <w:rsid w:val="007E174F"/>
    <w:rsid w:val="007E7620"/>
    <w:rsid w:val="007F22FA"/>
    <w:rsid w:val="007F4BDF"/>
    <w:rsid w:val="00801BF3"/>
    <w:rsid w:val="00803DC0"/>
    <w:rsid w:val="00806567"/>
    <w:rsid w:val="00807139"/>
    <w:rsid w:val="00813400"/>
    <w:rsid w:val="00815C7D"/>
    <w:rsid w:val="00820731"/>
    <w:rsid w:val="00821D8C"/>
    <w:rsid w:val="00834E96"/>
    <w:rsid w:val="00837209"/>
    <w:rsid w:val="00837BAE"/>
    <w:rsid w:val="0084199F"/>
    <w:rsid w:val="00843AE9"/>
    <w:rsid w:val="008526BE"/>
    <w:rsid w:val="00856CE9"/>
    <w:rsid w:val="0086346F"/>
    <w:rsid w:val="00866EB6"/>
    <w:rsid w:val="008709C7"/>
    <w:rsid w:val="00871DB4"/>
    <w:rsid w:val="0087257A"/>
    <w:rsid w:val="0087683B"/>
    <w:rsid w:val="00880E37"/>
    <w:rsid w:val="00890309"/>
    <w:rsid w:val="00890850"/>
    <w:rsid w:val="008933AF"/>
    <w:rsid w:val="008B4195"/>
    <w:rsid w:val="008B4975"/>
    <w:rsid w:val="008B61F3"/>
    <w:rsid w:val="008C1ED5"/>
    <w:rsid w:val="008C484C"/>
    <w:rsid w:val="008C77DB"/>
    <w:rsid w:val="008D0DD1"/>
    <w:rsid w:val="008D2E98"/>
    <w:rsid w:val="008E05EB"/>
    <w:rsid w:val="008E6174"/>
    <w:rsid w:val="008E7441"/>
    <w:rsid w:val="008E7DE5"/>
    <w:rsid w:val="008F09F6"/>
    <w:rsid w:val="008F3CC0"/>
    <w:rsid w:val="00902D85"/>
    <w:rsid w:val="009052EB"/>
    <w:rsid w:val="00914AE6"/>
    <w:rsid w:val="00917EE5"/>
    <w:rsid w:val="00933AE5"/>
    <w:rsid w:val="009341BE"/>
    <w:rsid w:val="00937144"/>
    <w:rsid w:val="009524CA"/>
    <w:rsid w:val="00952708"/>
    <w:rsid w:val="00961476"/>
    <w:rsid w:val="00964E98"/>
    <w:rsid w:val="00965575"/>
    <w:rsid w:val="00982F37"/>
    <w:rsid w:val="0099342B"/>
    <w:rsid w:val="00995AEA"/>
    <w:rsid w:val="009A17FD"/>
    <w:rsid w:val="009A5542"/>
    <w:rsid w:val="009B429E"/>
    <w:rsid w:val="009D1405"/>
    <w:rsid w:val="009D4034"/>
    <w:rsid w:val="009D698C"/>
    <w:rsid w:val="009E288C"/>
    <w:rsid w:val="009E5F65"/>
    <w:rsid w:val="009E7CB3"/>
    <w:rsid w:val="009F2AE2"/>
    <w:rsid w:val="009F2E60"/>
    <w:rsid w:val="00A047A0"/>
    <w:rsid w:val="00A07E6B"/>
    <w:rsid w:val="00A13222"/>
    <w:rsid w:val="00A2373A"/>
    <w:rsid w:val="00A25C41"/>
    <w:rsid w:val="00A310FF"/>
    <w:rsid w:val="00A53EB2"/>
    <w:rsid w:val="00A56363"/>
    <w:rsid w:val="00A57739"/>
    <w:rsid w:val="00A80F8A"/>
    <w:rsid w:val="00A82E75"/>
    <w:rsid w:val="00A82F98"/>
    <w:rsid w:val="00A93014"/>
    <w:rsid w:val="00A942CE"/>
    <w:rsid w:val="00AA518C"/>
    <w:rsid w:val="00AA65A8"/>
    <w:rsid w:val="00AA6F01"/>
    <w:rsid w:val="00AB677C"/>
    <w:rsid w:val="00AB6D04"/>
    <w:rsid w:val="00AB6F98"/>
    <w:rsid w:val="00AC1A55"/>
    <w:rsid w:val="00AC226C"/>
    <w:rsid w:val="00AC37B3"/>
    <w:rsid w:val="00AC4703"/>
    <w:rsid w:val="00AC4C25"/>
    <w:rsid w:val="00AD5FB5"/>
    <w:rsid w:val="00AE44E9"/>
    <w:rsid w:val="00AE4872"/>
    <w:rsid w:val="00AE4EEB"/>
    <w:rsid w:val="00AF2709"/>
    <w:rsid w:val="00AF3E18"/>
    <w:rsid w:val="00AF4DFE"/>
    <w:rsid w:val="00B0218D"/>
    <w:rsid w:val="00B031B8"/>
    <w:rsid w:val="00B077FA"/>
    <w:rsid w:val="00B104F5"/>
    <w:rsid w:val="00B155C0"/>
    <w:rsid w:val="00B16754"/>
    <w:rsid w:val="00B22CA4"/>
    <w:rsid w:val="00B3248E"/>
    <w:rsid w:val="00B32DB0"/>
    <w:rsid w:val="00B37D50"/>
    <w:rsid w:val="00B43184"/>
    <w:rsid w:val="00B45C84"/>
    <w:rsid w:val="00B56B1B"/>
    <w:rsid w:val="00B6104B"/>
    <w:rsid w:val="00B70670"/>
    <w:rsid w:val="00B75F3A"/>
    <w:rsid w:val="00B76D37"/>
    <w:rsid w:val="00B80E6D"/>
    <w:rsid w:val="00B82E7B"/>
    <w:rsid w:val="00B86202"/>
    <w:rsid w:val="00B91EC7"/>
    <w:rsid w:val="00B91F6C"/>
    <w:rsid w:val="00B932E3"/>
    <w:rsid w:val="00B97FD0"/>
    <w:rsid w:val="00BA23E5"/>
    <w:rsid w:val="00BA4F06"/>
    <w:rsid w:val="00BA6D5F"/>
    <w:rsid w:val="00BB4D39"/>
    <w:rsid w:val="00BB5F8C"/>
    <w:rsid w:val="00BB6D3B"/>
    <w:rsid w:val="00BB7597"/>
    <w:rsid w:val="00BC5AC3"/>
    <w:rsid w:val="00BD4F5B"/>
    <w:rsid w:val="00BD5EC6"/>
    <w:rsid w:val="00BE11C3"/>
    <w:rsid w:val="00BE3769"/>
    <w:rsid w:val="00BE3DF3"/>
    <w:rsid w:val="00BF7540"/>
    <w:rsid w:val="00C00697"/>
    <w:rsid w:val="00C0072E"/>
    <w:rsid w:val="00C02E37"/>
    <w:rsid w:val="00C30825"/>
    <w:rsid w:val="00C35FEE"/>
    <w:rsid w:val="00C36B24"/>
    <w:rsid w:val="00C42942"/>
    <w:rsid w:val="00C4645F"/>
    <w:rsid w:val="00C53DF7"/>
    <w:rsid w:val="00C54CC4"/>
    <w:rsid w:val="00C559D5"/>
    <w:rsid w:val="00C571F2"/>
    <w:rsid w:val="00C7012A"/>
    <w:rsid w:val="00C717FC"/>
    <w:rsid w:val="00C76FD7"/>
    <w:rsid w:val="00C8671F"/>
    <w:rsid w:val="00C915E7"/>
    <w:rsid w:val="00C961F6"/>
    <w:rsid w:val="00CA10B4"/>
    <w:rsid w:val="00CB0E00"/>
    <w:rsid w:val="00CB7C24"/>
    <w:rsid w:val="00CC51CD"/>
    <w:rsid w:val="00CC7C52"/>
    <w:rsid w:val="00CD1D35"/>
    <w:rsid w:val="00CD29F8"/>
    <w:rsid w:val="00CE3F2A"/>
    <w:rsid w:val="00CF118B"/>
    <w:rsid w:val="00CF330D"/>
    <w:rsid w:val="00D001B5"/>
    <w:rsid w:val="00D05101"/>
    <w:rsid w:val="00D11C38"/>
    <w:rsid w:val="00D22A0D"/>
    <w:rsid w:val="00D23E93"/>
    <w:rsid w:val="00D2638D"/>
    <w:rsid w:val="00D2729E"/>
    <w:rsid w:val="00D27AB5"/>
    <w:rsid w:val="00D31CB8"/>
    <w:rsid w:val="00D37A6B"/>
    <w:rsid w:val="00D44F97"/>
    <w:rsid w:val="00D47B33"/>
    <w:rsid w:val="00D50896"/>
    <w:rsid w:val="00D525D4"/>
    <w:rsid w:val="00D53D9F"/>
    <w:rsid w:val="00D5691E"/>
    <w:rsid w:val="00D61D7D"/>
    <w:rsid w:val="00D62C12"/>
    <w:rsid w:val="00D71902"/>
    <w:rsid w:val="00D733DD"/>
    <w:rsid w:val="00D76EE0"/>
    <w:rsid w:val="00D81F4C"/>
    <w:rsid w:val="00D86623"/>
    <w:rsid w:val="00D87147"/>
    <w:rsid w:val="00D9293C"/>
    <w:rsid w:val="00D94003"/>
    <w:rsid w:val="00D95489"/>
    <w:rsid w:val="00DA1560"/>
    <w:rsid w:val="00DA247F"/>
    <w:rsid w:val="00DA7494"/>
    <w:rsid w:val="00DA7E7B"/>
    <w:rsid w:val="00DB27CA"/>
    <w:rsid w:val="00DB2E7A"/>
    <w:rsid w:val="00DB309A"/>
    <w:rsid w:val="00DB3F22"/>
    <w:rsid w:val="00DC6407"/>
    <w:rsid w:val="00DD3C9D"/>
    <w:rsid w:val="00DD7DF3"/>
    <w:rsid w:val="00DD7F9D"/>
    <w:rsid w:val="00DE5388"/>
    <w:rsid w:val="00DF2058"/>
    <w:rsid w:val="00DF2DFC"/>
    <w:rsid w:val="00E0139B"/>
    <w:rsid w:val="00E037B7"/>
    <w:rsid w:val="00E03BB1"/>
    <w:rsid w:val="00E20A13"/>
    <w:rsid w:val="00E22970"/>
    <w:rsid w:val="00E25258"/>
    <w:rsid w:val="00E35600"/>
    <w:rsid w:val="00E45B67"/>
    <w:rsid w:val="00E500E7"/>
    <w:rsid w:val="00E53805"/>
    <w:rsid w:val="00E53E2C"/>
    <w:rsid w:val="00E60A40"/>
    <w:rsid w:val="00E64CF2"/>
    <w:rsid w:val="00E668FB"/>
    <w:rsid w:val="00E74273"/>
    <w:rsid w:val="00E817D9"/>
    <w:rsid w:val="00E929F2"/>
    <w:rsid w:val="00E9404E"/>
    <w:rsid w:val="00E96404"/>
    <w:rsid w:val="00EA2081"/>
    <w:rsid w:val="00EA72EE"/>
    <w:rsid w:val="00EB0873"/>
    <w:rsid w:val="00EB693C"/>
    <w:rsid w:val="00ED1FC7"/>
    <w:rsid w:val="00ED26DA"/>
    <w:rsid w:val="00ED4E89"/>
    <w:rsid w:val="00ED7897"/>
    <w:rsid w:val="00EE3282"/>
    <w:rsid w:val="00EE38F1"/>
    <w:rsid w:val="00EE5007"/>
    <w:rsid w:val="00EF0568"/>
    <w:rsid w:val="00EF056D"/>
    <w:rsid w:val="00EF22DA"/>
    <w:rsid w:val="00EF29F7"/>
    <w:rsid w:val="00EF4BE8"/>
    <w:rsid w:val="00F0227B"/>
    <w:rsid w:val="00F04B10"/>
    <w:rsid w:val="00F07B8A"/>
    <w:rsid w:val="00F10700"/>
    <w:rsid w:val="00F118A1"/>
    <w:rsid w:val="00F32980"/>
    <w:rsid w:val="00F401F6"/>
    <w:rsid w:val="00F40393"/>
    <w:rsid w:val="00F468FC"/>
    <w:rsid w:val="00F46C2A"/>
    <w:rsid w:val="00F539D1"/>
    <w:rsid w:val="00F57DA5"/>
    <w:rsid w:val="00F63C52"/>
    <w:rsid w:val="00F66EED"/>
    <w:rsid w:val="00F67B28"/>
    <w:rsid w:val="00F71B5B"/>
    <w:rsid w:val="00F80983"/>
    <w:rsid w:val="00F8686B"/>
    <w:rsid w:val="00F86E11"/>
    <w:rsid w:val="00FB02A4"/>
    <w:rsid w:val="00FB529C"/>
    <w:rsid w:val="00FC04B4"/>
    <w:rsid w:val="00FC2B29"/>
    <w:rsid w:val="00FC356D"/>
    <w:rsid w:val="00FC6206"/>
    <w:rsid w:val="00FD5089"/>
    <w:rsid w:val="00FD6828"/>
    <w:rsid w:val="00FE2470"/>
    <w:rsid w:val="00FF0348"/>
    <w:rsid w:val="00FF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03A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left" w:pos="570"/>
        <w:tab w:val="left" w:pos="1290"/>
        <w:tab w:val="left" w:pos="2010"/>
        <w:tab w:val="left" w:pos="9270"/>
      </w:tabs>
      <w:spacing w:line="240" w:lineRule="exact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pacing w:val="0"/>
      <w:u w:val="single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semiHidden/>
    <w:rPr>
      <w:spacing w:val="0"/>
      <w:sz w:val="16"/>
      <w:szCs w:val="16"/>
    </w:rPr>
  </w:style>
  <w:style w:type="paragraph" w:styleId="BodyText">
    <w:name w:val="Body Text"/>
    <w:basedOn w:val="Normal"/>
    <w:rPr>
      <w:rFonts w:ascii="Times New Roman" w:hAnsi="Times New Roman" w:cs="Times New Roman"/>
      <w:sz w:val="18"/>
      <w:szCs w:val="18"/>
    </w:rPr>
  </w:style>
  <w:style w:type="character" w:customStyle="1" w:styleId="DeltaViewInsertion">
    <w:name w:val="DeltaView Insertion"/>
    <w:rPr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DeltaViewMoveSource">
    <w:name w:val="DeltaView Move Source"/>
    <w:rPr>
      <w:strike/>
      <w:color w:val="000000"/>
      <w:spacing w:val="0"/>
    </w:rPr>
  </w:style>
  <w:style w:type="character" w:customStyle="1" w:styleId="DeltaViewMoveDestination">
    <w:name w:val="DeltaView Move Destination"/>
    <w:rPr>
      <w:color w:val="000000"/>
      <w:spacing w:val="0"/>
      <w:u w:val="double"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styleId="PageNumber">
    <w:name w:val="page number"/>
    <w:basedOn w:val="DefaultParagraphFont"/>
    <w:rsid w:val="005C4901"/>
  </w:style>
  <w:style w:type="paragraph" w:styleId="CommentSubject">
    <w:name w:val="annotation subject"/>
    <w:basedOn w:val="CommentText"/>
    <w:next w:val="CommentText"/>
    <w:semiHidden/>
    <w:rsid w:val="00F40393"/>
    <w:rPr>
      <w:rFonts w:ascii="Courier New" w:hAnsi="Courier New" w:cs="Courier New"/>
      <w:b/>
      <w:bCs/>
    </w:rPr>
  </w:style>
  <w:style w:type="paragraph" w:customStyle="1" w:styleId="Default">
    <w:name w:val="Default"/>
    <w:rsid w:val="00DC6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B22CA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84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C30"/>
    <w:rPr>
      <w:rFonts w:ascii="Courier New" w:hAnsi="Courier New" w:cs="Courier New"/>
    </w:rPr>
  </w:style>
  <w:style w:type="character" w:styleId="FootnoteReference">
    <w:name w:val="footnote reference"/>
    <w:basedOn w:val="DefaultParagraphFont"/>
    <w:rsid w:val="00084C30"/>
    <w:rPr>
      <w:vertAlign w:val="superscript"/>
    </w:rPr>
  </w:style>
  <w:style w:type="paragraph" w:styleId="Revision">
    <w:name w:val="Revision"/>
    <w:hidden/>
    <w:uiPriority w:val="99"/>
    <w:semiHidden/>
    <w:rsid w:val="00752D04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left" w:pos="570"/>
        <w:tab w:val="left" w:pos="1290"/>
        <w:tab w:val="left" w:pos="2010"/>
        <w:tab w:val="left" w:pos="9270"/>
      </w:tabs>
      <w:spacing w:line="240" w:lineRule="exact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pacing w:val="0"/>
      <w:u w:val="single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semiHidden/>
    <w:rPr>
      <w:spacing w:val="0"/>
      <w:sz w:val="16"/>
      <w:szCs w:val="16"/>
    </w:rPr>
  </w:style>
  <w:style w:type="paragraph" w:styleId="BodyText">
    <w:name w:val="Body Text"/>
    <w:basedOn w:val="Normal"/>
    <w:rPr>
      <w:rFonts w:ascii="Times New Roman" w:hAnsi="Times New Roman" w:cs="Times New Roman"/>
      <w:sz w:val="18"/>
      <w:szCs w:val="18"/>
    </w:rPr>
  </w:style>
  <w:style w:type="character" w:customStyle="1" w:styleId="DeltaViewInsertion">
    <w:name w:val="DeltaView Insertion"/>
    <w:rPr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DeltaViewMoveSource">
    <w:name w:val="DeltaView Move Source"/>
    <w:rPr>
      <w:strike/>
      <w:color w:val="000000"/>
      <w:spacing w:val="0"/>
    </w:rPr>
  </w:style>
  <w:style w:type="character" w:customStyle="1" w:styleId="DeltaViewMoveDestination">
    <w:name w:val="DeltaView Move Destination"/>
    <w:rPr>
      <w:color w:val="000000"/>
      <w:spacing w:val="0"/>
      <w:u w:val="double"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styleId="PageNumber">
    <w:name w:val="page number"/>
    <w:basedOn w:val="DefaultParagraphFont"/>
    <w:rsid w:val="005C4901"/>
  </w:style>
  <w:style w:type="paragraph" w:styleId="CommentSubject">
    <w:name w:val="annotation subject"/>
    <w:basedOn w:val="CommentText"/>
    <w:next w:val="CommentText"/>
    <w:semiHidden/>
    <w:rsid w:val="00F40393"/>
    <w:rPr>
      <w:rFonts w:ascii="Courier New" w:hAnsi="Courier New" w:cs="Courier New"/>
      <w:b/>
      <w:bCs/>
    </w:rPr>
  </w:style>
  <w:style w:type="paragraph" w:customStyle="1" w:styleId="Default">
    <w:name w:val="Default"/>
    <w:rsid w:val="00DC6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B22CA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84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C30"/>
    <w:rPr>
      <w:rFonts w:ascii="Courier New" w:hAnsi="Courier New" w:cs="Courier New"/>
    </w:rPr>
  </w:style>
  <w:style w:type="character" w:styleId="FootnoteReference">
    <w:name w:val="footnote reference"/>
    <w:basedOn w:val="DefaultParagraphFont"/>
    <w:rsid w:val="00084C30"/>
    <w:rPr>
      <w:vertAlign w:val="superscript"/>
    </w:rPr>
  </w:style>
  <w:style w:type="paragraph" w:styleId="Revision">
    <w:name w:val="Revision"/>
    <w:hidden/>
    <w:uiPriority w:val="99"/>
    <w:semiHidden/>
    <w:rsid w:val="00752D04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CC1D24D860C4BABB88D76E788FFCE" ma:contentTypeVersion="1" ma:contentTypeDescription="Create a new document." ma:contentTypeScope="" ma:versionID="f4553d4f3afabb75d3d909e20a29ab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3DB7-82EA-473C-AE2E-474A82B6F8EB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1CD869-968B-49DE-9395-7353AF4A7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5680-7681-4279-9D1C-D84A8B87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C0B32-7E1A-4166-BB69-800B360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RULES ORDER</vt:lpstr>
    </vt:vector>
  </TitlesOfParts>
  <Company>BPA</Company>
  <LinksUpToDate>false</LinksUpToDate>
  <CharactersWithSpaces>11706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../../../Local Settings/Temporary Internet Files/OLK14D/rateclerk@bpa.gov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https://secure.bpa.gov/ratecase/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https://secure.bpa.gov/ratecase/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mailto:pjburger@bpa.gov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RULES ORDER</dc:title>
  <dc:subject>Special Rules</dc:subject>
  <dc:creator>Leslie Schockner</dc:creator>
  <cp:keywords>special rules</cp:keywords>
  <dc:description>Final Order of March 22, 1995</dc:description>
  <cp:lastModifiedBy>BPA User</cp:lastModifiedBy>
  <cp:revision>4</cp:revision>
  <cp:lastPrinted>2014-12-10T20:37:00Z</cp:lastPrinted>
  <dcterms:created xsi:type="dcterms:W3CDTF">2014-12-09T18:42:00Z</dcterms:created>
  <dcterms:modified xsi:type="dcterms:W3CDTF">2014-12-10T20:38:00Z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0x0101006DDCC1D24D860C4BABB88D76E788FFCE</vt:lpwstr>
  </property>
  <property fmtid="{D5CDD505-2E9C-101B-9397-08002B2CF9AE}" pid="4" name="Order">
    <vt:r8>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